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6"/>
        <w:tblpPr w:leftFromText="180" w:rightFromText="180" w:vertAnchor="text" w:horzAnchor="margin" w:tblpXSpec="center" w:tblpY="-196"/>
        <w:tblW w:w="16160" w:type="dxa"/>
        <w:tblLook w:val="0420" w:firstRow="1" w:lastRow="0" w:firstColumn="0" w:lastColumn="0" w:noHBand="0" w:noVBand="1"/>
      </w:tblPr>
      <w:tblGrid>
        <w:gridCol w:w="1238"/>
        <w:gridCol w:w="6554"/>
        <w:gridCol w:w="4728"/>
        <w:gridCol w:w="3640"/>
      </w:tblGrid>
      <w:tr w:rsidR="00166A7F" w:rsidRPr="00E24D04" w:rsidTr="00165657">
        <w:trPr>
          <w:cnfStyle w:val="100000000000" w:firstRow="1" w:lastRow="0" w:firstColumn="0" w:lastColumn="0" w:oddVBand="0" w:evenVBand="0" w:oddHBand="0" w:evenHBand="0" w:firstRowFirstColumn="0" w:firstRowLastColumn="0" w:lastRowFirstColumn="0" w:lastRowLastColumn="0"/>
          <w:trHeight w:val="554"/>
        </w:trPr>
        <w:tc>
          <w:tcPr>
            <w:tcW w:w="1238" w:type="dxa"/>
          </w:tcPr>
          <w:p w:rsidR="00166A7F" w:rsidRPr="00E24D04" w:rsidRDefault="00166A7F" w:rsidP="00166A7F">
            <w:pPr>
              <w:rPr>
                <w:rFonts w:ascii="Calibri" w:eastAsia="Calibri" w:hAnsi="Calibri" w:cs="Calibri"/>
                <w:b w:val="0"/>
                <w:bCs w:val="0"/>
                <w:color w:val="FFFFFF" w:themeColor="light1"/>
                <w:sz w:val="24"/>
                <w:szCs w:val="24"/>
                <w:lang w:eastAsia="en-GB"/>
              </w:rPr>
            </w:pPr>
          </w:p>
        </w:tc>
        <w:tc>
          <w:tcPr>
            <w:tcW w:w="6554" w:type="dxa"/>
          </w:tcPr>
          <w:p w:rsidR="00166A7F" w:rsidRPr="00E24D04" w:rsidRDefault="00166A7F" w:rsidP="00166A7F">
            <w:pPr>
              <w:jc w:val="center"/>
              <w:rPr>
                <w:rFonts w:ascii="Calibri" w:eastAsia="Calibri" w:hAnsi="Calibri" w:cs="Calibri"/>
                <w:b w:val="0"/>
                <w:bCs w:val="0"/>
                <w:color w:val="000000" w:themeColor="dark1"/>
                <w:sz w:val="24"/>
                <w:szCs w:val="24"/>
                <w:lang w:eastAsia="en-GB"/>
              </w:rPr>
            </w:pPr>
            <w:r>
              <w:rPr>
                <w:rFonts w:ascii="Calibri" w:eastAsia="Calibri" w:hAnsi="Calibri" w:cs="Calibri"/>
                <w:b w:val="0"/>
                <w:bCs w:val="0"/>
                <w:color w:val="000000" w:themeColor="dark1"/>
                <w:sz w:val="24"/>
                <w:szCs w:val="24"/>
                <w:lang w:eastAsia="en-GB"/>
              </w:rPr>
              <w:t>Term 1</w:t>
            </w:r>
          </w:p>
        </w:tc>
        <w:tc>
          <w:tcPr>
            <w:tcW w:w="4728" w:type="dxa"/>
          </w:tcPr>
          <w:p w:rsidR="00166A7F" w:rsidRPr="00E24D04" w:rsidRDefault="00166A7F" w:rsidP="00166A7F">
            <w:pPr>
              <w:jc w:val="center"/>
              <w:rPr>
                <w:rFonts w:ascii="Calibri" w:eastAsia="Calibri" w:hAnsi="Calibri" w:cs="Calibri"/>
                <w:b w:val="0"/>
                <w:bCs w:val="0"/>
                <w:color w:val="000000" w:themeColor="dark1"/>
                <w:sz w:val="24"/>
                <w:szCs w:val="24"/>
                <w:lang w:eastAsia="en-GB"/>
              </w:rPr>
            </w:pPr>
            <w:r>
              <w:rPr>
                <w:rFonts w:ascii="Calibri" w:eastAsia="Calibri" w:hAnsi="Calibri" w:cs="Calibri"/>
                <w:b w:val="0"/>
                <w:bCs w:val="0"/>
                <w:color w:val="000000" w:themeColor="dark1"/>
                <w:sz w:val="24"/>
                <w:szCs w:val="24"/>
                <w:lang w:eastAsia="en-GB"/>
              </w:rPr>
              <w:t xml:space="preserve">Term 2 </w:t>
            </w:r>
          </w:p>
        </w:tc>
        <w:tc>
          <w:tcPr>
            <w:tcW w:w="3640" w:type="dxa"/>
          </w:tcPr>
          <w:p w:rsidR="00166A7F" w:rsidRPr="00E24D04" w:rsidRDefault="00166A7F" w:rsidP="00166A7F">
            <w:pPr>
              <w:jc w:val="center"/>
              <w:rPr>
                <w:rFonts w:ascii="Calibri" w:eastAsia="Calibri" w:hAnsi="Calibri" w:cs="Calibri"/>
                <w:b w:val="0"/>
                <w:bCs w:val="0"/>
                <w:color w:val="000000" w:themeColor="dark1"/>
                <w:sz w:val="24"/>
                <w:szCs w:val="24"/>
                <w:lang w:eastAsia="en-GB"/>
              </w:rPr>
            </w:pPr>
            <w:r>
              <w:rPr>
                <w:rFonts w:ascii="Calibri" w:eastAsia="Calibri" w:hAnsi="Calibri" w:cs="Calibri"/>
                <w:b w:val="0"/>
                <w:bCs w:val="0"/>
                <w:color w:val="000000" w:themeColor="dark1"/>
                <w:sz w:val="24"/>
                <w:szCs w:val="24"/>
                <w:lang w:eastAsia="en-GB"/>
              </w:rPr>
              <w:t>Term 3</w:t>
            </w:r>
          </w:p>
        </w:tc>
      </w:tr>
      <w:tr w:rsidR="00166A7F" w:rsidRPr="00E24D04" w:rsidTr="00165657">
        <w:trPr>
          <w:cnfStyle w:val="000000100000" w:firstRow="0" w:lastRow="0" w:firstColumn="0" w:lastColumn="0" w:oddVBand="0" w:evenVBand="0" w:oddHBand="1" w:evenHBand="0" w:firstRowFirstColumn="0" w:firstRowLastColumn="0" w:lastRowFirstColumn="0" w:lastRowLastColumn="0"/>
          <w:trHeight w:val="1911"/>
        </w:trPr>
        <w:tc>
          <w:tcPr>
            <w:tcW w:w="1238" w:type="dxa"/>
            <w:hideMark/>
          </w:tcPr>
          <w:p w:rsidR="002F61C2" w:rsidRDefault="002F61C2" w:rsidP="00166A7F">
            <w:pPr>
              <w:rPr>
                <w:rFonts w:ascii="Calibri" w:eastAsia="Calibri" w:hAnsi="Calibri" w:cs="Calibri"/>
                <w:b/>
                <w:bCs/>
                <w:sz w:val="24"/>
                <w:szCs w:val="24"/>
                <w:lang w:eastAsia="en-GB"/>
              </w:rPr>
            </w:pPr>
          </w:p>
          <w:p w:rsidR="002F61C2" w:rsidRDefault="002F61C2" w:rsidP="00166A7F">
            <w:pPr>
              <w:rPr>
                <w:rFonts w:ascii="Calibri" w:eastAsia="Calibri" w:hAnsi="Calibri" w:cs="Calibri"/>
                <w:b/>
                <w:bCs/>
                <w:sz w:val="24"/>
                <w:szCs w:val="24"/>
                <w:lang w:eastAsia="en-GB"/>
              </w:rPr>
            </w:pPr>
          </w:p>
          <w:p w:rsidR="002F61C2" w:rsidRDefault="002F61C2" w:rsidP="00166A7F">
            <w:pPr>
              <w:rPr>
                <w:rFonts w:ascii="Calibri" w:eastAsia="Calibri" w:hAnsi="Calibri" w:cs="Calibri"/>
                <w:b/>
                <w:bCs/>
                <w:sz w:val="24"/>
                <w:szCs w:val="24"/>
                <w:lang w:eastAsia="en-GB"/>
              </w:rPr>
            </w:pPr>
          </w:p>
          <w:p w:rsidR="002F61C2" w:rsidRDefault="002F61C2" w:rsidP="00166A7F">
            <w:pPr>
              <w:rPr>
                <w:rFonts w:ascii="Calibri" w:eastAsia="Calibri" w:hAnsi="Calibri" w:cs="Calibri"/>
                <w:b/>
                <w:bCs/>
                <w:sz w:val="24"/>
                <w:szCs w:val="24"/>
                <w:lang w:eastAsia="en-GB"/>
              </w:rPr>
            </w:pPr>
          </w:p>
          <w:p w:rsidR="002F61C2" w:rsidRDefault="002F61C2" w:rsidP="00166A7F">
            <w:pPr>
              <w:rPr>
                <w:rFonts w:ascii="Calibri" w:eastAsia="Calibri" w:hAnsi="Calibri" w:cs="Calibri"/>
                <w:b/>
                <w:bCs/>
                <w:sz w:val="24"/>
                <w:szCs w:val="24"/>
                <w:lang w:eastAsia="en-GB"/>
              </w:rPr>
            </w:pPr>
          </w:p>
          <w:p w:rsidR="002F61C2" w:rsidRDefault="002F61C2" w:rsidP="00166A7F">
            <w:pPr>
              <w:rPr>
                <w:rFonts w:ascii="Calibri" w:eastAsia="Calibri" w:hAnsi="Calibri" w:cs="Calibri"/>
                <w:b/>
                <w:bCs/>
                <w:sz w:val="24"/>
                <w:szCs w:val="24"/>
                <w:lang w:eastAsia="en-GB"/>
              </w:rPr>
            </w:pPr>
          </w:p>
          <w:p w:rsidR="002F61C2" w:rsidRDefault="002F61C2" w:rsidP="00166A7F">
            <w:pPr>
              <w:rPr>
                <w:rFonts w:ascii="Calibri" w:eastAsia="Calibri" w:hAnsi="Calibri" w:cs="Calibri"/>
                <w:b/>
                <w:bCs/>
                <w:sz w:val="24"/>
                <w:szCs w:val="24"/>
                <w:lang w:eastAsia="en-GB"/>
              </w:rPr>
            </w:pPr>
          </w:p>
          <w:p w:rsidR="002F61C2" w:rsidRDefault="002F61C2" w:rsidP="00166A7F">
            <w:pPr>
              <w:rPr>
                <w:rFonts w:ascii="Calibri" w:eastAsia="Calibri" w:hAnsi="Calibri" w:cs="Calibri"/>
                <w:b/>
                <w:bCs/>
                <w:sz w:val="24"/>
                <w:szCs w:val="24"/>
                <w:lang w:eastAsia="en-GB"/>
              </w:rPr>
            </w:pPr>
          </w:p>
          <w:p w:rsidR="002F61C2" w:rsidRDefault="002F61C2" w:rsidP="00166A7F">
            <w:pPr>
              <w:rPr>
                <w:rFonts w:ascii="Calibri" w:eastAsia="Calibri" w:hAnsi="Calibri" w:cs="Calibri"/>
                <w:b/>
                <w:bCs/>
                <w:sz w:val="24"/>
                <w:szCs w:val="24"/>
                <w:lang w:eastAsia="en-GB"/>
              </w:rPr>
            </w:pPr>
          </w:p>
          <w:p w:rsidR="002F61C2" w:rsidRDefault="002F61C2" w:rsidP="00166A7F">
            <w:pPr>
              <w:rPr>
                <w:rFonts w:ascii="Calibri" w:eastAsia="Calibri" w:hAnsi="Calibri" w:cs="Calibri"/>
                <w:b/>
                <w:bCs/>
                <w:sz w:val="24"/>
                <w:szCs w:val="24"/>
                <w:lang w:eastAsia="en-GB"/>
              </w:rPr>
            </w:pPr>
          </w:p>
          <w:p w:rsidR="002F61C2" w:rsidRDefault="002F61C2" w:rsidP="00166A7F">
            <w:pPr>
              <w:rPr>
                <w:rFonts w:ascii="Calibri" w:eastAsia="Calibri" w:hAnsi="Calibri" w:cs="Calibri"/>
                <w:b/>
                <w:bCs/>
                <w:sz w:val="24"/>
                <w:szCs w:val="24"/>
                <w:lang w:eastAsia="en-GB"/>
              </w:rPr>
            </w:pPr>
          </w:p>
          <w:p w:rsidR="002F61C2" w:rsidRDefault="002F61C2" w:rsidP="00166A7F">
            <w:pPr>
              <w:rPr>
                <w:rFonts w:ascii="Calibri" w:eastAsia="Calibri" w:hAnsi="Calibri" w:cs="Calibri"/>
                <w:b/>
                <w:bCs/>
                <w:sz w:val="24"/>
                <w:szCs w:val="24"/>
                <w:lang w:eastAsia="en-GB"/>
              </w:rPr>
            </w:pPr>
          </w:p>
          <w:p w:rsidR="00166A7F" w:rsidRPr="00E24D04" w:rsidRDefault="00166A7F" w:rsidP="00166A7F">
            <w:pPr>
              <w:rPr>
                <w:rFonts w:ascii="Arial" w:eastAsia="Times New Roman" w:hAnsi="Arial" w:cs="Arial"/>
                <w:sz w:val="24"/>
                <w:szCs w:val="24"/>
                <w:lang w:eastAsia="en-GB"/>
              </w:rPr>
            </w:pPr>
            <w:r w:rsidRPr="00E24D04">
              <w:rPr>
                <w:rFonts w:ascii="Calibri" w:eastAsia="Calibri" w:hAnsi="Calibri" w:cs="Calibri"/>
                <w:b/>
                <w:bCs/>
                <w:sz w:val="24"/>
                <w:szCs w:val="24"/>
                <w:lang w:eastAsia="en-GB"/>
              </w:rPr>
              <w:t>Year 12</w:t>
            </w:r>
          </w:p>
        </w:tc>
        <w:tc>
          <w:tcPr>
            <w:tcW w:w="6554" w:type="dxa"/>
            <w:hideMark/>
          </w:tcPr>
          <w:p w:rsidR="00166A7F" w:rsidRPr="00E24D04" w:rsidRDefault="00166A7F" w:rsidP="00166A7F">
            <w:pPr>
              <w:jc w:val="center"/>
              <w:rPr>
                <w:rFonts w:ascii="Calibri" w:eastAsia="Calibri" w:hAnsi="Calibri" w:cs="Calibri"/>
                <w:b/>
                <w:bCs/>
                <w:color w:val="000000" w:themeColor="dark1"/>
                <w:sz w:val="24"/>
                <w:szCs w:val="24"/>
                <w:lang w:eastAsia="en-GB"/>
              </w:rPr>
            </w:pPr>
          </w:p>
          <w:p w:rsidR="00166A7F" w:rsidRPr="00E24D04" w:rsidRDefault="00166A7F" w:rsidP="00166A7F">
            <w:pPr>
              <w:jc w:val="center"/>
              <w:rPr>
                <w:rFonts w:ascii="Arial" w:eastAsia="Times New Roman" w:hAnsi="Arial" w:cs="Arial"/>
                <w:sz w:val="24"/>
                <w:szCs w:val="24"/>
                <w:u w:val="single"/>
                <w:lang w:eastAsia="en-GB"/>
              </w:rPr>
            </w:pPr>
            <w:r w:rsidRPr="00E24D04">
              <w:rPr>
                <w:rFonts w:ascii="Arial" w:eastAsia="Times New Roman" w:hAnsi="Arial" w:cs="Arial"/>
                <w:sz w:val="24"/>
                <w:szCs w:val="24"/>
                <w:u w:val="single"/>
                <w:lang w:eastAsia="en-GB"/>
              </w:rPr>
              <w:t>Topics taught:</w:t>
            </w:r>
          </w:p>
          <w:p w:rsidR="00166A7F" w:rsidRDefault="00166A7F" w:rsidP="00166A7F">
            <w:pPr>
              <w:jc w:val="center"/>
              <w:rPr>
                <w:rFonts w:ascii="Arial" w:eastAsia="Times New Roman" w:hAnsi="Arial" w:cs="Arial"/>
                <w:b/>
                <w:sz w:val="24"/>
                <w:szCs w:val="24"/>
                <w:lang w:eastAsia="en-GB"/>
              </w:rPr>
            </w:pPr>
          </w:p>
          <w:p w:rsidR="00166A7F" w:rsidRPr="00A73B5B" w:rsidRDefault="00166A7F" w:rsidP="00166A7F">
            <w:pPr>
              <w:jc w:val="center"/>
              <w:rPr>
                <w:rFonts w:ascii="Arial" w:eastAsia="Times New Roman" w:hAnsi="Arial" w:cs="Arial"/>
                <w:b/>
                <w:color w:val="0070C0"/>
                <w:sz w:val="24"/>
                <w:szCs w:val="24"/>
                <w:lang w:eastAsia="en-GB"/>
              </w:rPr>
            </w:pPr>
            <w:r w:rsidRPr="00A73B5B">
              <w:rPr>
                <w:rFonts w:ascii="Arial" w:eastAsia="Times New Roman" w:hAnsi="Arial" w:cs="Arial"/>
                <w:b/>
                <w:color w:val="0070C0"/>
                <w:sz w:val="24"/>
                <w:szCs w:val="24"/>
                <w:lang w:eastAsia="en-GB"/>
              </w:rPr>
              <w:t>Social psychology</w:t>
            </w:r>
          </w:p>
          <w:p w:rsidR="00166A7F" w:rsidRPr="00A73B5B" w:rsidRDefault="00166A7F" w:rsidP="00166A7F">
            <w:pPr>
              <w:jc w:val="center"/>
              <w:rPr>
                <w:rFonts w:ascii="Arial" w:eastAsia="Times New Roman" w:hAnsi="Arial" w:cs="Arial"/>
                <w:b/>
                <w:color w:val="0070C0"/>
                <w:sz w:val="24"/>
                <w:szCs w:val="24"/>
                <w:lang w:eastAsia="en-GB"/>
              </w:rPr>
            </w:pPr>
            <w:r w:rsidRPr="00A73B5B">
              <w:rPr>
                <w:rFonts w:ascii="Arial" w:eastAsia="Times New Roman" w:hAnsi="Arial" w:cs="Arial"/>
                <w:b/>
                <w:color w:val="0070C0"/>
                <w:sz w:val="24"/>
                <w:szCs w:val="24"/>
                <w:lang w:eastAsia="en-GB"/>
              </w:rPr>
              <w:t>Approaches</w:t>
            </w:r>
          </w:p>
          <w:p w:rsidR="00166A7F" w:rsidRPr="00A73B5B" w:rsidRDefault="00166A7F" w:rsidP="00166A7F">
            <w:pPr>
              <w:jc w:val="center"/>
              <w:rPr>
                <w:rFonts w:ascii="Arial" w:eastAsia="Times New Roman" w:hAnsi="Arial" w:cs="Arial"/>
                <w:b/>
                <w:color w:val="0070C0"/>
                <w:sz w:val="24"/>
                <w:szCs w:val="24"/>
                <w:lang w:eastAsia="en-GB"/>
              </w:rPr>
            </w:pPr>
            <w:r w:rsidRPr="00A73B5B">
              <w:rPr>
                <w:rFonts w:ascii="Arial" w:eastAsia="Times New Roman" w:hAnsi="Arial" w:cs="Arial"/>
                <w:b/>
                <w:color w:val="0070C0"/>
                <w:sz w:val="24"/>
                <w:szCs w:val="24"/>
                <w:lang w:eastAsia="en-GB"/>
              </w:rPr>
              <w:t>Research methods</w:t>
            </w:r>
          </w:p>
          <w:p w:rsidR="00166A7F" w:rsidRDefault="00166A7F" w:rsidP="00166A7F">
            <w:pPr>
              <w:rPr>
                <w:rFonts w:ascii="Arial" w:eastAsia="Times New Roman" w:hAnsi="Arial" w:cs="Arial"/>
                <w:sz w:val="24"/>
                <w:szCs w:val="24"/>
                <w:u w:val="single"/>
                <w:lang w:eastAsia="en-GB"/>
              </w:rPr>
            </w:pPr>
          </w:p>
          <w:p w:rsidR="00000D19" w:rsidRPr="00E24D04" w:rsidRDefault="00000D19" w:rsidP="00166A7F">
            <w:pPr>
              <w:rPr>
                <w:rFonts w:ascii="Arial" w:eastAsia="Times New Roman" w:hAnsi="Arial" w:cs="Arial"/>
                <w:sz w:val="24"/>
                <w:szCs w:val="24"/>
                <w:u w:val="single"/>
                <w:lang w:eastAsia="en-GB"/>
              </w:rPr>
            </w:pPr>
            <w:r>
              <w:rPr>
                <w:rFonts w:ascii="Arial" w:eastAsia="Times New Roman" w:hAnsi="Arial" w:cs="Arial"/>
                <w:sz w:val="24"/>
                <w:szCs w:val="24"/>
                <w:u w:val="single"/>
                <w:lang w:eastAsia="en-GB"/>
              </w:rPr>
              <w:t>Justification</w:t>
            </w:r>
          </w:p>
          <w:p w:rsidR="00166A7F" w:rsidRDefault="00166A7F" w:rsidP="00166A7F">
            <w:pPr>
              <w:jc w:val="center"/>
              <w:rPr>
                <w:rFonts w:ascii="Arial" w:eastAsia="Times New Roman" w:hAnsi="Arial" w:cs="Arial"/>
                <w:sz w:val="24"/>
                <w:szCs w:val="24"/>
                <w:lang w:eastAsia="en-GB"/>
              </w:rPr>
            </w:pPr>
          </w:p>
          <w:p w:rsidR="00166A7F" w:rsidRDefault="00166A7F" w:rsidP="00166A7F">
            <w:pPr>
              <w:jc w:val="center"/>
              <w:rPr>
                <w:rFonts w:ascii="Arial" w:eastAsia="Times New Roman" w:hAnsi="Arial" w:cs="Arial"/>
                <w:sz w:val="24"/>
                <w:szCs w:val="24"/>
                <w:lang w:eastAsia="en-GB"/>
              </w:rPr>
            </w:pPr>
            <w:r w:rsidRPr="00E24D04">
              <w:rPr>
                <w:rFonts w:ascii="Arial" w:eastAsia="Times New Roman" w:hAnsi="Arial" w:cs="Arial"/>
                <w:sz w:val="24"/>
                <w:szCs w:val="24"/>
                <w:lang w:eastAsia="en-GB"/>
              </w:rPr>
              <w:t>S</w:t>
            </w:r>
            <w:r w:rsidR="005A609A">
              <w:rPr>
                <w:rFonts w:ascii="Arial" w:eastAsia="Times New Roman" w:hAnsi="Arial" w:cs="Arial"/>
                <w:sz w:val="24"/>
                <w:szCs w:val="24"/>
                <w:lang w:eastAsia="en-GB"/>
              </w:rPr>
              <w:t>tudents</w:t>
            </w:r>
            <w:r w:rsidRPr="00E24D04">
              <w:rPr>
                <w:rFonts w:ascii="Arial" w:eastAsia="Times New Roman" w:hAnsi="Arial" w:cs="Arial"/>
                <w:sz w:val="24"/>
                <w:szCs w:val="24"/>
                <w:lang w:eastAsia="en-GB"/>
              </w:rPr>
              <w:t xml:space="preserve"> to </w:t>
            </w:r>
            <w:r w:rsidR="005A609A">
              <w:rPr>
                <w:rFonts w:ascii="Arial" w:eastAsia="Times New Roman" w:hAnsi="Arial" w:cs="Arial"/>
                <w:sz w:val="24"/>
                <w:szCs w:val="24"/>
                <w:lang w:eastAsia="en-GB"/>
              </w:rPr>
              <w:t xml:space="preserve">begin learning with </w:t>
            </w:r>
            <w:r w:rsidRPr="00E24D04">
              <w:rPr>
                <w:rFonts w:ascii="Arial" w:eastAsia="Times New Roman" w:hAnsi="Arial" w:cs="Arial"/>
                <w:sz w:val="24"/>
                <w:szCs w:val="24"/>
                <w:lang w:eastAsia="en-GB"/>
              </w:rPr>
              <w:t>social psychology</w:t>
            </w:r>
            <w:r w:rsidR="005A609A">
              <w:rPr>
                <w:rFonts w:ascii="Arial" w:eastAsia="Times New Roman" w:hAnsi="Arial" w:cs="Arial"/>
                <w:sz w:val="24"/>
                <w:szCs w:val="24"/>
                <w:lang w:eastAsia="en-GB"/>
              </w:rPr>
              <w:t xml:space="preserve">. It is a unit that requires little knowledge of psychology therefore a good introductory unit for students with little/no background in psychology. </w:t>
            </w:r>
            <w:r w:rsidRPr="00E24D04">
              <w:rPr>
                <w:rFonts w:ascii="Arial" w:eastAsia="Times New Roman" w:hAnsi="Arial" w:cs="Arial"/>
                <w:sz w:val="24"/>
                <w:szCs w:val="24"/>
                <w:lang w:eastAsia="en-GB"/>
              </w:rPr>
              <w:t>It is an engaging unit with some controversial research that students will find interesting and will develop enthusiasm in the subject. Some research methods</w:t>
            </w:r>
            <w:r w:rsidR="00FF1B9E">
              <w:rPr>
                <w:rFonts w:ascii="Arial" w:eastAsia="Times New Roman" w:hAnsi="Arial" w:cs="Arial"/>
                <w:sz w:val="24"/>
                <w:szCs w:val="24"/>
                <w:lang w:eastAsia="en-GB"/>
              </w:rPr>
              <w:t xml:space="preserve"> content</w:t>
            </w:r>
            <w:r w:rsidRPr="00E24D04">
              <w:rPr>
                <w:rFonts w:ascii="Arial" w:eastAsia="Times New Roman" w:hAnsi="Arial" w:cs="Arial"/>
                <w:sz w:val="24"/>
                <w:szCs w:val="24"/>
                <w:lang w:eastAsia="en-GB"/>
              </w:rPr>
              <w:t xml:space="preserve"> will be taught (</w:t>
            </w:r>
            <w:r w:rsidR="002F61C2">
              <w:rPr>
                <w:rFonts w:ascii="Arial" w:eastAsia="Times New Roman" w:hAnsi="Arial" w:cs="Arial"/>
                <w:sz w:val="24"/>
                <w:szCs w:val="24"/>
                <w:lang w:eastAsia="en-GB"/>
              </w:rPr>
              <w:t xml:space="preserve">e.g. </w:t>
            </w:r>
            <w:r w:rsidRPr="00E24D04">
              <w:rPr>
                <w:rFonts w:ascii="Arial" w:eastAsia="Times New Roman" w:hAnsi="Arial" w:cs="Arial"/>
                <w:sz w:val="24"/>
                <w:szCs w:val="24"/>
                <w:lang w:eastAsia="en-GB"/>
              </w:rPr>
              <w:t>ethics</w:t>
            </w:r>
            <w:r w:rsidR="002F61C2">
              <w:rPr>
                <w:rFonts w:ascii="Arial" w:eastAsia="Times New Roman" w:hAnsi="Arial" w:cs="Arial"/>
                <w:sz w:val="24"/>
                <w:szCs w:val="24"/>
                <w:lang w:eastAsia="en-GB"/>
              </w:rPr>
              <w:t xml:space="preserve">, </w:t>
            </w:r>
            <w:r w:rsidR="00FF1B9E">
              <w:rPr>
                <w:rFonts w:ascii="Arial" w:eastAsia="Times New Roman" w:hAnsi="Arial" w:cs="Arial"/>
                <w:sz w:val="24"/>
                <w:szCs w:val="24"/>
                <w:lang w:eastAsia="en-GB"/>
              </w:rPr>
              <w:t>dealing with ethical issues</w:t>
            </w:r>
            <w:r w:rsidR="002F61C2">
              <w:rPr>
                <w:rFonts w:ascii="Arial" w:eastAsia="Times New Roman" w:hAnsi="Arial" w:cs="Arial"/>
                <w:sz w:val="24"/>
                <w:szCs w:val="24"/>
                <w:lang w:eastAsia="en-GB"/>
              </w:rPr>
              <w:t>, random allocation</w:t>
            </w:r>
            <w:r w:rsidRPr="00E24D04">
              <w:rPr>
                <w:rFonts w:ascii="Arial" w:eastAsia="Times New Roman" w:hAnsi="Arial" w:cs="Arial"/>
                <w:sz w:val="24"/>
                <w:szCs w:val="24"/>
                <w:lang w:eastAsia="en-GB"/>
              </w:rPr>
              <w:t xml:space="preserve">) during this time in order to aid understanding of research discussed in this area.  </w:t>
            </w:r>
          </w:p>
          <w:p w:rsidR="00A73B5B" w:rsidRPr="00E24D04" w:rsidRDefault="00A73B5B" w:rsidP="00166A7F">
            <w:pPr>
              <w:jc w:val="center"/>
              <w:rPr>
                <w:rFonts w:ascii="Arial" w:eastAsia="Times New Roman" w:hAnsi="Arial" w:cs="Arial"/>
                <w:sz w:val="24"/>
                <w:szCs w:val="24"/>
                <w:lang w:eastAsia="en-GB"/>
              </w:rPr>
            </w:pPr>
          </w:p>
          <w:p w:rsidR="00166A7F" w:rsidRPr="00E24D04" w:rsidRDefault="00166A7F" w:rsidP="00166A7F">
            <w:pPr>
              <w:jc w:val="center"/>
              <w:rPr>
                <w:rFonts w:ascii="Arial" w:eastAsia="Times New Roman" w:hAnsi="Arial" w:cs="Arial"/>
                <w:sz w:val="24"/>
                <w:szCs w:val="24"/>
                <w:lang w:eastAsia="en-GB"/>
              </w:rPr>
            </w:pPr>
            <w:r w:rsidRPr="00E24D04">
              <w:rPr>
                <w:rFonts w:ascii="Arial" w:eastAsia="Times New Roman" w:hAnsi="Arial" w:cs="Arial"/>
                <w:sz w:val="24"/>
                <w:szCs w:val="24"/>
                <w:lang w:eastAsia="en-GB"/>
              </w:rPr>
              <w:t xml:space="preserve">Approaches is then taught second as the majority of other modules with incorporate information from this unit and therefore will provide students with a basic knowledge of the different areas of psychology. Year 13 approaches is also taught during this time. </w:t>
            </w:r>
            <w:r w:rsidR="00A73B5B">
              <w:rPr>
                <w:rFonts w:ascii="Arial" w:eastAsia="Times New Roman" w:hAnsi="Arial" w:cs="Arial"/>
                <w:sz w:val="24"/>
                <w:szCs w:val="24"/>
                <w:lang w:eastAsia="en-GB"/>
              </w:rPr>
              <w:t xml:space="preserve">This unit will be referred to and applied throughout year 12 and 13. </w:t>
            </w:r>
          </w:p>
          <w:p w:rsidR="00166A7F" w:rsidRPr="00E24D04" w:rsidRDefault="00166A7F" w:rsidP="00166A7F">
            <w:pPr>
              <w:jc w:val="center"/>
              <w:rPr>
                <w:rFonts w:ascii="Arial" w:eastAsia="Times New Roman" w:hAnsi="Arial" w:cs="Arial"/>
                <w:sz w:val="24"/>
                <w:szCs w:val="24"/>
                <w:lang w:eastAsia="en-GB"/>
              </w:rPr>
            </w:pPr>
          </w:p>
          <w:p w:rsidR="00166A7F" w:rsidRPr="00E24D04" w:rsidRDefault="00166A7F" w:rsidP="00166A7F">
            <w:pPr>
              <w:jc w:val="center"/>
              <w:rPr>
                <w:rFonts w:ascii="Arial" w:eastAsia="Times New Roman" w:hAnsi="Arial" w:cs="Arial"/>
                <w:sz w:val="24"/>
                <w:szCs w:val="24"/>
                <w:lang w:eastAsia="en-GB"/>
              </w:rPr>
            </w:pPr>
            <w:r w:rsidRPr="00E24D04">
              <w:rPr>
                <w:rFonts w:ascii="Arial" w:eastAsia="Times New Roman" w:hAnsi="Arial" w:cs="Arial"/>
                <w:sz w:val="24"/>
                <w:szCs w:val="24"/>
                <w:lang w:eastAsia="en-GB"/>
              </w:rPr>
              <w:t>Research methods is then taught as it is useful for students to complete this before the other units so they have a greater understand of evaluative points discussed in research.</w:t>
            </w:r>
          </w:p>
          <w:p w:rsidR="00166A7F" w:rsidRPr="00E24D04" w:rsidRDefault="00166A7F" w:rsidP="00166A7F">
            <w:pPr>
              <w:jc w:val="center"/>
              <w:rPr>
                <w:rFonts w:ascii="Arial" w:eastAsia="Times New Roman" w:hAnsi="Arial" w:cs="Arial"/>
                <w:sz w:val="24"/>
                <w:szCs w:val="24"/>
                <w:lang w:eastAsia="en-GB"/>
              </w:rPr>
            </w:pPr>
          </w:p>
          <w:p w:rsidR="00166A7F" w:rsidRPr="00E24D04" w:rsidRDefault="00166A7F" w:rsidP="00166A7F">
            <w:pPr>
              <w:jc w:val="center"/>
              <w:rPr>
                <w:rFonts w:ascii="Arial" w:eastAsia="Times New Roman" w:hAnsi="Arial" w:cs="Arial"/>
                <w:sz w:val="24"/>
                <w:szCs w:val="24"/>
                <w:lang w:eastAsia="en-GB"/>
              </w:rPr>
            </w:pPr>
          </w:p>
        </w:tc>
        <w:tc>
          <w:tcPr>
            <w:tcW w:w="4728" w:type="dxa"/>
            <w:hideMark/>
          </w:tcPr>
          <w:p w:rsidR="00166A7F" w:rsidRDefault="00166A7F" w:rsidP="00166A7F">
            <w:pPr>
              <w:rPr>
                <w:rFonts w:ascii="Arial" w:eastAsia="Times New Roman" w:hAnsi="Arial" w:cs="Arial"/>
                <w:b/>
                <w:sz w:val="24"/>
                <w:szCs w:val="24"/>
                <w:lang w:eastAsia="en-GB"/>
              </w:rPr>
            </w:pPr>
          </w:p>
          <w:p w:rsidR="00166A7F" w:rsidRPr="00E24D04" w:rsidRDefault="00166A7F" w:rsidP="00166A7F">
            <w:pPr>
              <w:rPr>
                <w:rFonts w:ascii="Arial" w:eastAsia="Times New Roman" w:hAnsi="Arial" w:cs="Arial"/>
                <w:sz w:val="24"/>
                <w:szCs w:val="24"/>
                <w:u w:val="single"/>
                <w:lang w:eastAsia="en-GB"/>
              </w:rPr>
            </w:pPr>
            <w:r w:rsidRPr="00E24D04">
              <w:rPr>
                <w:rFonts w:ascii="Arial" w:eastAsia="Times New Roman" w:hAnsi="Arial" w:cs="Arial"/>
                <w:sz w:val="24"/>
                <w:szCs w:val="24"/>
                <w:u w:val="single"/>
                <w:lang w:eastAsia="en-GB"/>
              </w:rPr>
              <w:t>Topics taught:</w:t>
            </w:r>
          </w:p>
          <w:p w:rsidR="00166A7F" w:rsidRDefault="00166A7F" w:rsidP="00166A7F">
            <w:pPr>
              <w:rPr>
                <w:rFonts w:ascii="Arial" w:eastAsia="Times New Roman" w:hAnsi="Arial" w:cs="Arial"/>
                <w:b/>
                <w:sz w:val="24"/>
                <w:szCs w:val="24"/>
                <w:lang w:eastAsia="en-GB"/>
              </w:rPr>
            </w:pPr>
          </w:p>
          <w:p w:rsidR="00166A7F" w:rsidRPr="00A73B5B" w:rsidRDefault="00166A7F" w:rsidP="00A73B5B">
            <w:pPr>
              <w:jc w:val="center"/>
              <w:rPr>
                <w:rFonts w:ascii="Arial" w:eastAsia="Times New Roman" w:hAnsi="Arial" w:cs="Arial"/>
                <w:b/>
                <w:color w:val="0070C0"/>
                <w:sz w:val="24"/>
                <w:szCs w:val="24"/>
                <w:lang w:eastAsia="en-GB"/>
              </w:rPr>
            </w:pPr>
            <w:r w:rsidRPr="00A73B5B">
              <w:rPr>
                <w:rFonts w:ascii="Arial" w:eastAsia="Times New Roman" w:hAnsi="Arial" w:cs="Arial"/>
                <w:b/>
                <w:color w:val="0070C0"/>
                <w:sz w:val="24"/>
                <w:szCs w:val="24"/>
                <w:lang w:eastAsia="en-GB"/>
              </w:rPr>
              <w:t>Psychopathology</w:t>
            </w:r>
          </w:p>
          <w:p w:rsidR="00166A7F" w:rsidRPr="00A73B5B" w:rsidRDefault="00A73B5B" w:rsidP="00A73B5B">
            <w:pPr>
              <w:jc w:val="center"/>
              <w:rPr>
                <w:rFonts w:ascii="Arial" w:eastAsia="Times New Roman" w:hAnsi="Arial" w:cs="Arial"/>
                <w:b/>
                <w:color w:val="0070C0"/>
                <w:sz w:val="24"/>
                <w:szCs w:val="24"/>
                <w:lang w:eastAsia="en-GB"/>
              </w:rPr>
            </w:pPr>
            <w:r w:rsidRPr="00A73B5B">
              <w:rPr>
                <w:rFonts w:ascii="Arial" w:eastAsia="Times New Roman" w:hAnsi="Arial" w:cs="Arial"/>
                <w:b/>
                <w:color w:val="0070C0"/>
                <w:sz w:val="24"/>
                <w:szCs w:val="24"/>
                <w:lang w:eastAsia="en-GB"/>
              </w:rPr>
              <w:t>Attachment</w:t>
            </w:r>
          </w:p>
          <w:p w:rsidR="00166A7F" w:rsidRPr="00A73B5B" w:rsidRDefault="00166A7F" w:rsidP="00A73B5B">
            <w:pPr>
              <w:jc w:val="center"/>
              <w:rPr>
                <w:rFonts w:ascii="Arial" w:eastAsia="Times New Roman" w:hAnsi="Arial" w:cs="Arial"/>
                <w:b/>
                <w:color w:val="0070C0"/>
                <w:sz w:val="24"/>
                <w:szCs w:val="24"/>
                <w:lang w:eastAsia="en-GB"/>
              </w:rPr>
            </w:pPr>
            <w:r w:rsidRPr="00A73B5B">
              <w:rPr>
                <w:rFonts w:ascii="Arial" w:eastAsia="Times New Roman" w:hAnsi="Arial" w:cs="Arial"/>
                <w:b/>
                <w:color w:val="0070C0"/>
                <w:sz w:val="24"/>
                <w:szCs w:val="24"/>
                <w:lang w:eastAsia="en-GB"/>
              </w:rPr>
              <w:t>Memory</w:t>
            </w:r>
          </w:p>
          <w:p w:rsidR="00166A7F" w:rsidRPr="00E24D04" w:rsidRDefault="00166A7F" w:rsidP="00166A7F">
            <w:pPr>
              <w:rPr>
                <w:rFonts w:ascii="Arial" w:eastAsia="Times New Roman" w:hAnsi="Arial" w:cs="Arial"/>
                <w:b/>
                <w:sz w:val="24"/>
                <w:szCs w:val="24"/>
                <w:lang w:eastAsia="en-GB"/>
              </w:rPr>
            </w:pPr>
          </w:p>
          <w:p w:rsidR="00166A7F" w:rsidRDefault="00166A7F" w:rsidP="00166A7F">
            <w:pPr>
              <w:jc w:val="center"/>
              <w:rPr>
                <w:rFonts w:ascii="Arial" w:eastAsia="Times New Roman" w:hAnsi="Arial" w:cs="Arial"/>
                <w:sz w:val="24"/>
                <w:szCs w:val="24"/>
                <w:lang w:eastAsia="en-GB"/>
              </w:rPr>
            </w:pPr>
          </w:p>
          <w:p w:rsidR="00166A7F" w:rsidRPr="00E24D04" w:rsidRDefault="00A73B5B" w:rsidP="00166A7F">
            <w:pPr>
              <w:rPr>
                <w:rFonts w:ascii="Arial" w:eastAsia="Times New Roman" w:hAnsi="Arial" w:cs="Arial"/>
                <w:sz w:val="24"/>
                <w:szCs w:val="24"/>
                <w:u w:val="single"/>
                <w:lang w:eastAsia="en-GB"/>
              </w:rPr>
            </w:pPr>
            <w:r>
              <w:rPr>
                <w:rFonts w:ascii="Arial" w:eastAsia="Times New Roman" w:hAnsi="Arial" w:cs="Arial"/>
                <w:sz w:val="24"/>
                <w:szCs w:val="24"/>
                <w:u w:val="single"/>
                <w:lang w:eastAsia="en-GB"/>
              </w:rPr>
              <w:t>Justification</w:t>
            </w:r>
          </w:p>
          <w:p w:rsidR="00166A7F" w:rsidRPr="00E24D04" w:rsidRDefault="00166A7F" w:rsidP="00166A7F">
            <w:pPr>
              <w:rPr>
                <w:rFonts w:ascii="Arial" w:eastAsia="Times New Roman" w:hAnsi="Arial" w:cs="Arial"/>
                <w:sz w:val="24"/>
                <w:szCs w:val="24"/>
                <w:lang w:eastAsia="en-GB"/>
              </w:rPr>
            </w:pPr>
          </w:p>
          <w:p w:rsidR="00166A7F" w:rsidRPr="00E24D04" w:rsidRDefault="00A73B5B" w:rsidP="00166A7F">
            <w:pPr>
              <w:jc w:val="center"/>
              <w:rPr>
                <w:rFonts w:ascii="Arial" w:eastAsia="Times New Roman" w:hAnsi="Arial" w:cs="Arial"/>
                <w:sz w:val="24"/>
                <w:szCs w:val="24"/>
                <w:lang w:eastAsia="en-GB"/>
              </w:rPr>
            </w:pPr>
            <w:r>
              <w:rPr>
                <w:rFonts w:ascii="Arial" w:eastAsia="Times New Roman" w:hAnsi="Arial" w:cs="Arial"/>
                <w:sz w:val="24"/>
                <w:szCs w:val="24"/>
                <w:lang w:eastAsia="en-GB"/>
              </w:rPr>
              <w:t>Psychopathology</w:t>
            </w:r>
            <w:r w:rsidR="00166A7F" w:rsidRPr="00E24D04">
              <w:rPr>
                <w:rFonts w:ascii="Arial" w:eastAsia="Times New Roman" w:hAnsi="Arial" w:cs="Arial"/>
                <w:sz w:val="24"/>
                <w:szCs w:val="24"/>
                <w:lang w:eastAsia="en-GB"/>
              </w:rPr>
              <w:t xml:space="preserve"> is taught after </w:t>
            </w:r>
            <w:r>
              <w:rPr>
                <w:rFonts w:ascii="Arial" w:eastAsia="Times New Roman" w:hAnsi="Arial" w:cs="Arial"/>
                <w:sz w:val="24"/>
                <w:szCs w:val="24"/>
                <w:lang w:eastAsia="en-GB"/>
              </w:rPr>
              <w:t xml:space="preserve">research methods </w:t>
            </w:r>
            <w:r w:rsidR="00166A7F" w:rsidRPr="00E24D04">
              <w:rPr>
                <w:rFonts w:ascii="Arial" w:eastAsia="Times New Roman" w:hAnsi="Arial" w:cs="Arial"/>
                <w:sz w:val="24"/>
                <w:szCs w:val="24"/>
                <w:lang w:eastAsia="en-GB"/>
              </w:rPr>
              <w:t xml:space="preserve">as this is engaging and covers a lot of topics that students find </w:t>
            </w:r>
          </w:p>
          <w:p w:rsidR="00166A7F" w:rsidRPr="00E24D04" w:rsidRDefault="00166A7F" w:rsidP="00166A7F">
            <w:pPr>
              <w:jc w:val="center"/>
              <w:rPr>
                <w:rFonts w:ascii="Arial" w:eastAsia="Times New Roman" w:hAnsi="Arial" w:cs="Arial"/>
                <w:sz w:val="24"/>
                <w:szCs w:val="24"/>
                <w:lang w:eastAsia="en-GB"/>
              </w:rPr>
            </w:pPr>
            <w:r w:rsidRPr="00E24D04">
              <w:rPr>
                <w:rFonts w:ascii="Arial" w:eastAsia="Times New Roman" w:hAnsi="Arial" w:cs="Arial"/>
                <w:sz w:val="24"/>
                <w:szCs w:val="24"/>
                <w:lang w:eastAsia="en-GB"/>
              </w:rPr>
              <w:t xml:space="preserve">interesting. </w:t>
            </w:r>
          </w:p>
          <w:p w:rsidR="00166A7F" w:rsidRDefault="00166A7F" w:rsidP="00166A7F">
            <w:pPr>
              <w:jc w:val="center"/>
              <w:rPr>
                <w:rFonts w:ascii="Arial" w:eastAsia="Times New Roman" w:hAnsi="Arial" w:cs="Arial"/>
                <w:sz w:val="24"/>
                <w:szCs w:val="24"/>
                <w:lang w:eastAsia="en-GB"/>
              </w:rPr>
            </w:pPr>
          </w:p>
          <w:p w:rsidR="00A73B5B" w:rsidRDefault="00A73B5B" w:rsidP="00166A7F">
            <w:pPr>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Attachment is taught next. </w:t>
            </w:r>
          </w:p>
          <w:p w:rsidR="00A73B5B" w:rsidRPr="00E24D04" w:rsidRDefault="00A73B5B" w:rsidP="00166A7F">
            <w:pPr>
              <w:jc w:val="center"/>
              <w:rPr>
                <w:rFonts w:ascii="Arial" w:eastAsia="Times New Roman" w:hAnsi="Arial" w:cs="Arial"/>
                <w:sz w:val="24"/>
                <w:szCs w:val="24"/>
                <w:lang w:eastAsia="en-GB"/>
              </w:rPr>
            </w:pPr>
          </w:p>
          <w:p w:rsidR="00166A7F" w:rsidRPr="00E24D04" w:rsidRDefault="00A73B5B" w:rsidP="00166A7F">
            <w:pPr>
              <w:rPr>
                <w:rFonts w:ascii="Arial" w:eastAsia="Times New Roman" w:hAnsi="Arial" w:cs="Arial"/>
                <w:sz w:val="24"/>
                <w:szCs w:val="24"/>
                <w:lang w:eastAsia="en-GB"/>
              </w:rPr>
            </w:pPr>
            <w:r w:rsidRPr="00A73B5B">
              <w:rPr>
                <w:rFonts w:ascii="Arial" w:eastAsia="Times New Roman" w:hAnsi="Arial" w:cs="Arial"/>
                <w:sz w:val="24"/>
                <w:szCs w:val="24"/>
                <w:lang w:eastAsia="en-GB"/>
              </w:rPr>
              <w:t>Memory is taught second last due to the technicality of some of the content. It is therefore best taught with a good un</w:t>
            </w:r>
            <w:r>
              <w:rPr>
                <w:rFonts w:ascii="Arial" w:eastAsia="Times New Roman" w:hAnsi="Arial" w:cs="Arial"/>
                <w:sz w:val="24"/>
                <w:szCs w:val="24"/>
                <w:lang w:eastAsia="en-GB"/>
              </w:rPr>
              <w:t>der</w:t>
            </w:r>
            <w:r w:rsidRPr="00A73B5B">
              <w:rPr>
                <w:rFonts w:ascii="Arial" w:eastAsia="Times New Roman" w:hAnsi="Arial" w:cs="Arial"/>
                <w:sz w:val="24"/>
                <w:szCs w:val="24"/>
                <w:lang w:eastAsia="en-GB"/>
              </w:rPr>
              <w:t>standing of psychology.</w:t>
            </w:r>
          </w:p>
        </w:tc>
        <w:tc>
          <w:tcPr>
            <w:tcW w:w="3640" w:type="dxa"/>
            <w:hideMark/>
          </w:tcPr>
          <w:p w:rsidR="00166A7F" w:rsidRPr="00E24D04" w:rsidRDefault="00166A7F" w:rsidP="00166A7F">
            <w:pPr>
              <w:jc w:val="center"/>
              <w:rPr>
                <w:rFonts w:ascii="Calibri" w:eastAsia="Calibri" w:hAnsi="Calibri" w:cs="Calibri"/>
                <w:b/>
                <w:bCs/>
                <w:color w:val="000000" w:themeColor="dark1"/>
                <w:sz w:val="24"/>
                <w:szCs w:val="24"/>
                <w:lang w:eastAsia="en-GB"/>
              </w:rPr>
            </w:pPr>
          </w:p>
          <w:p w:rsidR="00166A7F" w:rsidRPr="00E24D04" w:rsidRDefault="00166A7F" w:rsidP="00166A7F">
            <w:pPr>
              <w:rPr>
                <w:rFonts w:ascii="Arial" w:eastAsia="Times New Roman" w:hAnsi="Arial" w:cs="Arial"/>
                <w:sz w:val="24"/>
                <w:szCs w:val="24"/>
                <w:u w:val="single"/>
                <w:lang w:eastAsia="en-GB"/>
              </w:rPr>
            </w:pPr>
            <w:r w:rsidRPr="00E24D04">
              <w:rPr>
                <w:rFonts w:ascii="Arial" w:eastAsia="Times New Roman" w:hAnsi="Arial" w:cs="Arial"/>
                <w:sz w:val="24"/>
                <w:szCs w:val="24"/>
                <w:u w:val="single"/>
                <w:lang w:eastAsia="en-GB"/>
              </w:rPr>
              <w:t>Topics taught:</w:t>
            </w:r>
          </w:p>
          <w:p w:rsidR="00166A7F" w:rsidRDefault="00166A7F" w:rsidP="00166A7F">
            <w:pPr>
              <w:rPr>
                <w:rFonts w:ascii="Arial" w:eastAsia="Times New Roman" w:hAnsi="Arial" w:cs="Arial"/>
                <w:b/>
                <w:sz w:val="24"/>
                <w:szCs w:val="24"/>
                <w:lang w:eastAsia="en-GB"/>
              </w:rPr>
            </w:pPr>
          </w:p>
          <w:p w:rsidR="00166A7F" w:rsidRPr="00A73B5B" w:rsidRDefault="00166A7F" w:rsidP="00A73B5B">
            <w:pPr>
              <w:jc w:val="center"/>
              <w:rPr>
                <w:rFonts w:ascii="Arial" w:eastAsia="Times New Roman" w:hAnsi="Arial" w:cs="Arial"/>
                <w:b/>
                <w:color w:val="0070C0"/>
                <w:sz w:val="24"/>
                <w:szCs w:val="24"/>
                <w:lang w:eastAsia="en-GB"/>
              </w:rPr>
            </w:pPr>
            <w:r w:rsidRPr="00A73B5B">
              <w:rPr>
                <w:rFonts w:ascii="Arial" w:eastAsia="Times New Roman" w:hAnsi="Arial" w:cs="Arial"/>
                <w:b/>
                <w:color w:val="0070C0"/>
                <w:sz w:val="24"/>
                <w:szCs w:val="24"/>
                <w:lang w:eastAsia="en-GB"/>
              </w:rPr>
              <w:t>Biopsychology</w:t>
            </w:r>
          </w:p>
          <w:p w:rsidR="00166A7F" w:rsidRPr="00A73B5B" w:rsidRDefault="00166A7F" w:rsidP="00A73B5B">
            <w:pPr>
              <w:jc w:val="center"/>
              <w:rPr>
                <w:rFonts w:ascii="Arial" w:eastAsia="Times New Roman" w:hAnsi="Arial" w:cs="Arial"/>
                <w:b/>
                <w:color w:val="0070C0"/>
                <w:sz w:val="24"/>
                <w:szCs w:val="24"/>
                <w:lang w:eastAsia="en-GB"/>
              </w:rPr>
            </w:pPr>
            <w:r w:rsidRPr="00A73B5B">
              <w:rPr>
                <w:rFonts w:ascii="Arial" w:eastAsia="Times New Roman" w:hAnsi="Arial" w:cs="Arial"/>
                <w:b/>
                <w:color w:val="0070C0"/>
                <w:sz w:val="24"/>
                <w:szCs w:val="24"/>
                <w:lang w:eastAsia="en-GB"/>
              </w:rPr>
              <w:t>Revision</w:t>
            </w:r>
          </w:p>
          <w:p w:rsidR="00166A7F" w:rsidRPr="00A73B5B" w:rsidRDefault="00166A7F" w:rsidP="00A73B5B">
            <w:pPr>
              <w:jc w:val="center"/>
              <w:rPr>
                <w:rFonts w:ascii="Arial" w:eastAsia="Times New Roman" w:hAnsi="Arial" w:cs="Arial"/>
                <w:b/>
                <w:color w:val="0070C0"/>
                <w:sz w:val="24"/>
                <w:szCs w:val="24"/>
                <w:lang w:eastAsia="en-GB"/>
              </w:rPr>
            </w:pPr>
            <w:r w:rsidRPr="00A73B5B">
              <w:rPr>
                <w:rFonts w:ascii="Arial" w:eastAsia="Times New Roman" w:hAnsi="Arial" w:cs="Arial"/>
                <w:b/>
                <w:color w:val="0070C0"/>
                <w:sz w:val="24"/>
                <w:szCs w:val="24"/>
                <w:lang w:eastAsia="en-GB"/>
              </w:rPr>
              <w:t xml:space="preserve">After mocks: </w:t>
            </w:r>
            <w:r w:rsidR="002F61C2">
              <w:rPr>
                <w:rFonts w:ascii="Arial" w:eastAsia="Times New Roman" w:hAnsi="Arial" w:cs="Arial"/>
                <w:b/>
                <w:color w:val="0070C0"/>
                <w:sz w:val="24"/>
                <w:szCs w:val="24"/>
                <w:lang w:eastAsia="en-GB"/>
              </w:rPr>
              <w:t>Schizop</w:t>
            </w:r>
            <w:r w:rsidR="008334B8">
              <w:rPr>
                <w:rFonts w:ascii="Arial" w:eastAsia="Times New Roman" w:hAnsi="Arial" w:cs="Arial"/>
                <w:b/>
                <w:color w:val="0070C0"/>
                <w:sz w:val="24"/>
                <w:szCs w:val="24"/>
                <w:lang w:eastAsia="en-GB"/>
              </w:rPr>
              <w:t>h</w:t>
            </w:r>
            <w:r w:rsidR="002F61C2">
              <w:rPr>
                <w:rFonts w:ascii="Arial" w:eastAsia="Times New Roman" w:hAnsi="Arial" w:cs="Arial"/>
                <w:b/>
                <w:color w:val="0070C0"/>
                <w:sz w:val="24"/>
                <w:szCs w:val="24"/>
                <w:lang w:eastAsia="en-GB"/>
              </w:rPr>
              <w:t>renia</w:t>
            </w:r>
          </w:p>
          <w:p w:rsidR="00166A7F" w:rsidRPr="00E24D04" w:rsidRDefault="00166A7F" w:rsidP="00166A7F">
            <w:pPr>
              <w:jc w:val="center"/>
              <w:rPr>
                <w:rFonts w:ascii="Arial" w:eastAsia="Times New Roman" w:hAnsi="Arial" w:cs="Arial"/>
                <w:sz w:val="24"/>
                <w:szCs w:val="24"/>
                <w:lang w:eastAsia="en-GB"/>
              </w:rPr>
            </w:pPr>
          </w:p>
          <w:p w:rsidR="00166A7F" w:rsidRPr="00E24D04" w:rsidRDefault="00A73B5B" w:rsidP="00166A7F">
            <w:pPr>
              <w:rPr>
                <w:rFonts w:ascii="Arial" w:eastAsia="Times New Roman" w:hAnsi="Arial" w:cs="Arial"/>
                <w:sz w:val="24"/>
                <w:szCs w:val="24"/>
                <w:u w:val="single"/>
                <w:lang w:eastAsia="en-GB"/>
              </w:rPr>
            </w:pPr>
            <w:r>
              <w:rPr>
                <w:rFonts w:ascii="Arial" w:eastAsia="Times New Roman" w:hAnsi="Arial" w:cs="Arial"/>
                <w:sz w:val="24"/>
                <w:szCs w:val="24"/>
                <w:u w:val="single"/>
                <w:lang w:eastAsia="en-GB"/>
              </w:rPr>
              <w:t>Justification</w:t>
            </w:r>
          </w:p>
          <w:p w:rsidR="00166A7F" w:rsidRDefault="00166A7F" w:rsidP="00166A7F">
            <w:pPr>
              <w:jc w:val="center"/>
              <w:rPr>
                <w:rFonts w:ascii="Arial" w:eastAsia="Times New Roman" w:hAnsi="Arial" w:cs="Arial"/>
                <w:sz w:val="24"/>
                <w:szCs w:val="24"/>
                <w:lang w:eastAsia="en-GB"/>
              </w:rPr>
            </w:pPr>
          </w:p>
          <w:p w:rsidR="00166A7F" w:rsidRPr="00E24D04" w:rsidRDefault="00166A7F" w:rsidP="00166A7F">
            <w:pPr>
              <w:jc w:val="center"/>
              <w:rPr>
                <w:rFonts w:ascii="Arial" w:eastAsia="Times New Roman" w:hAnsi="Arial" w:cs="Arial"/>
                <w:sz w:val="24"/>
                <w:szCs w:val="24"/>
                <w:lang w:eastAsia="en-GB"/>
              </w:rPr>
            </w:pPr>
            <w:r w:rsidRPr="00E24D04">
              <w:rPr>
                <w:rFonts w:ascii="Arial" w:eastAsia="Times New Roman" w:hAnsi="Arial" w:cs="Arial"/>
                <w:sz w:val="24"/>
                <w:szCs w:val="24"/>
                <w:lang w:eastAsia="en-GB"/>
              </w:rPr>
              <w:t>Biopsychology is the last year 12 content taught students also need to be taught year 13 biopsychology – it is therefore taught together at the end</w:t>
            </w:r>
            <w:r w:rsidR="00A73B5B">
              <w:rPr>
                <w:rFonts w:ascii="Arial" w:eastAsia="Times New Roman" w:hAnsi="Arial" w:cs="Arial"/>
                <w:sz w:val="24"/>
                <w:szCs w:val="24"/>
                <w:lang w:eastAsia="en-GB"/>
              </w:rPr>
              <w:t xml:space="preserve"> so that they can be combined</w:t>
            </w:r>
            <w:r w:rsidRPr="00E24D04">
              <w:rPr>
                <w:rFonts w:ascii="Arial" w:eastAsia="Times New Roman" w:hAnsi="Arial" w:cs="Arial"/>
                <w:sz w:val="24"/>
                <w:szCs w:val="24"/>
                <w:lang w:eastAsia="en-GB"/>
              </w:rPr>
              <w:t>.</w:t>
            </w:r>
          </w:p>
          <w:p w:rsidR="00166A7F" w:rsidRPr="00E24D04" w:rsidRDefault="00166A7F" w:rsidP="00166A7F">
            <w:pPr>
              <w:jc w:val="center"/>
              <w:rPr>
                <w:rFonts w:ascii="Arial" w:eastAsia="Times New Roman" w:hAnsi="Arial" w:cs="Arial"/>
                <w:sz w:val="24"/>
                <w:szCs w:val="24"/>
                <w:lang w:eastAsia="en-GB"/>
              </w:rPr>
            </w:pPr>
          </w:p>
          <w:p w:rsidR="00166A7F" w:rsidRPr="00E24D04" w:rsidRDefault="00166A7F" w:rsidP="00166A7F">
            <w:pPr>
              <w:jc w:val="center"/>
              <w:rPr>
                <w:rFonts w:ascii="Arial" w:eastAsia="Times New Roman" w:hAnsi="Arial" w:cs="Arial"/>
                <w:sz w:val="24"/>
                <w:szCs w:val="24"/>
                <w:lang w:eastAsia="en-GB"/>
              </w:rPr>
            </w:pPr>
          </w:p>
          <w:p w:rsidR="00166A7F" w:rsidRPr="00E24D04" w:rsidRDefault="002F61C2" w:rsidP="00166A7F">
            <w:pPr>
              <w:jc w:val="center"/>
              <w:rPr>
                <w:rFonts w:ascii="Arial" w:eastAsia="Times New Roman" w:hAnsi="Arial" w:cs="Arial"/>
                <w:sz w:val="24"/>
                <w:szCs w:val="24"/>
                <w:lang w:eastAsia="en-GB"/>
              </w:rPr>
            </w:pPr>
            <w:r>
              <w:rPr>
                <w:rFonts w:ascii="Arial" w:eastAsia="Times New Roman" w:hAnsi="Arial" w:cs="Arial"/>
                <w:sz w:val="24"/>
                <w:szCs w:val="24"/>
                <w:lang w:eastAsia="en-GB"/>
              </w:rPr>
              <w:t>Schizophrenia</w:t>
            </w:r>
            <w:r w:rsidR="00166A7F" w:rsidRPr="00E24D04">
              <w:rPr>
                <w:rFonts w:ascii="Arial" w:eastAsia="Times New Roman" w:hAnsi="Arial" w:cs="Arial"/>
                <w:sz w:val="24"/>
                <w:szCs w:val="24"/>
                <w:lang w:eastAsia="en-GB"/>
              </w:rPr>
              <w:t xml:space="preserve"> is taught after the mocks in order to allow for more time in year 13 to build upon skills and to revise year 12 content. </w:t>
            </w:r>
          </w:p>
        </w:tc>
      </w:tr>
    </w:tbl>
    <w:tbl>
      <w:tblPr>
        <w:tblStyle w:val="GridTable4-Accent4"/>
        <w:tblW w:w="14454" w:type="dxa"/>
        <w:tblLook w:val="0420" w:firstRow="1" w:lastRow="0" w:firstColumn="0" w:lastColumn="0" w:noHBand="0" w:noVBand="1"/>
      </w:tblPr>
      <w:tblGrid>
        <w:gridCol w:w="1129"/>
        <w:gridCol w:w="5281"/>
        <w:gridCol w:w="5776"/>
        <w:gridCol w:w="2268"/>
      </w:tblGrid>
      <w:tr w:rsidR="00166A7F" w:rsidRPr="00E24D04" w:rsidTr="00A73B5B">
        <w:trPr>
          <w:cnfStyle w:val="100000000000" w:firstRow="1" w:lastRow="0" w:firstColumn="0" w:lastColumn="0" w:oddVBand="0" w:evenVBand="0" w:oddHBand="0" w:evenHBand="0" w:firstRowFirstColumn="0" w:firstRowLastColumn="0" w:lastRowFirstColumn="0" w:lastRowLastColumn="0"/>
          <w:trHeight w:val="865"/>
        </w:trPr>
        <w:tc>
          <w:tcPr>
            <w:tcW w:w="1129" w:type="dxa"/>
          </w:tcPr>
          <w:p w:rsidR="00166A7F" w:rsidRPr="00E24D04" w:rsidRDefault="00166A7F" w:rsidP="007606CD">
            <w:pPr>
              <w:rPr>
                <w:rFonts w:ascii="Calibri" w:eastAsia="Calibri" w:hAnsi="Calibri" w:cs="Calibri"/>
                <w:b w:val="0"/>
                <w:bCs w:val="0"/>
                <w:color w:val="FFFFFF" w:themeColor="light1"/>
                <w:sz w:val="24"/>
                <w:szCs w:val="24"/>
                <w:lang w:eastAsia="en-GB"/>
              </w:rPr>
            </w:pPr>
            <w:r>
              <w:rPr>
                <w:rFonts w:ascii="Calibri" w:eastAsia="Calibri" w:hAnsi="Calibri" w:cs="Calibri"/>
                <w:b w:val="0"/>
                <w:bCs w:val="0"/>
                <w:color w:val="FFFFFF" w:themeColor="light1"/>
                <w:sz w:val="24"/>
                <w:szCs w:val="24"/>
                <w:lang w:eastAsia="en-GB"/>
              </w:rPr>
              <w:lastRenderedPageBreak/>
              <w:t>Year 13</w:t>
            </w:r>
          </w:p>
        </w:tc>
        <w:tc>
          <w:tcPr>
            <w:tcW w:w="5281" w:type="dxa"/>
          </w:tcPr>
          <w:p w:rsidR="00166A7F" w:rsidRPr="00E24D04" w:rsidRDefault="00166A7F" w:rsidP="007606CD">
            <w:pPr>
              <w:jc w:val="center"/>
              <w:rPr>
                <w:rFonts w:ascii="Calibri" w:eastAsia="Calibri" w:hAnsi="Calibri" w:cs="Calibri"/>
                <w:b w:val="0"/>
                <w:bCs w:val="0"/>
                <w:color w:val="000000" w:themeColor="dark1"/>
                <w:sz w:val="24"/>
                <w:szCs w:val="24"/>
                <w:lang w:eastAsia="en-GB"/>
              </w:rPr>
            </w:pPr>
            <w:r>
              <w:rPr>
                <w:rFonts w:ascii="Calibri" w:eastAsia="Calibri" w:hAnsi="Calibri" w:cs="Calibri"/>
                <w:b w:val="0"/>
                <w:bCs w:val="0"/>
                <w:color w:val="000000" w:themeColor="dark1"/>
                <w:sz w:val="24"/>
                <w:szCs w:val="24"/>
                <w:lang w:eastAsia="en-GB"/>
              </w:rPr>
              <w:t>Term 1</w:t>
            </w:r>
          </w:p>
        </w:tc>
        <w:tc>
          <w:tcPr>
            <w:tcW w:w="5776" w:type="dxa"/>
          </w:tcPr>
          <w:p w:rsidR="00166A7F" w:rsidRPr="00E24D04" w:rsidRDefault="00166A7F" w:rsidP="007606CD">
            <w:pPr>
              <w:jc w:val="center"/>
              <w:rPr>
                <w:rFonts w:ascii="Calibri" w:eastAsia="Calibri" w:hAnsi="Calibri" w:cs="Calibri"/>
                <w:b w:val="0"/>
                <w:bCs w:val="0"/>
                <w:color w:val="000000" w:themeColor="dark1"/>
                <w:sz w:val="24"/>
                <w:szCs w:val="24"/>
                <w:lang w:eastAsia="en-GB"/>
              </w:rPr>
            </w:pPr>
            <w:r>
              <w:rPr>
                <w:rFonts w:ascii="Calibri" w:eastAsia="Calibri" w:hAnsi="Calibri" w:cs="Calibri"/>
                <w:b w:val="0"/>
                <w:bCs w:val="0"/>
                <w:color w:val="000000" w:themeColor="dark1"/>
                <w:sz w:val="24"/>
                <w:szCs w:val="24"/>
                <w:lang w:eastAsia="en-GB"/>
              </w:rPr>
              <w:t>Term 2</w:t>
            </w:r>
          </w:p>
        </w:tc>
        <w:tc>
          <w:tcPr>
            <w:tcW w:w="2268" w:type="dxa"/>
          </w:tcPr>
          <w:p w:rsidR="00166A7F" w:rsidRPr="00E24D04" w:rsidRDefault="00166A7F" w:rsidP="007606CD">
            <w:pPr>
              <w:jc w:val="center"/>
              <w:rPr>
                <w:rFonts w:ascii="Calibri" w:eastAsia="Calibri" w:hAnsi="Calibri" w:cs="Calibri"/>
                <w:b w:val="0"/>
                <w:bCs w:val="0"/>
                <w:color w:val="000000" w:themeColor="dark1"/>
                <w:sz w:val="24"/>
                <w:szCs w:val="24"/>
                <w:lang w:eastAsia="en-GB"/>
              </w:rPr>
            </w:pPr>
            <w:r>
              <w:rPr>
                <w:rFonts w:ascii="Calibri" w:eastAsia="Calibri" w:hAnsi="Calibri" w:cs="Calibri"/>
                <w:b w:val="0"/>
                <w:bCs w:val="0"/>
                <w:color w:val="000000" w:themeColor="dark1"/>
                <w:sz w:val="24"/>
                <w:szCs w:val="24"/>
                <w:lang w:eastAsia="en-GB"/>
              </w:rPr>
              <w:t>Term3</w:t>
            </w:r>
          </w:p>
        </w:tc>
      </w:tr>
      <w:tr w:rsidR="00300BC3" w:rsidRPr="00E24D04" w:rsidTr="00A73B5B">
        <w:trPr>
          <w:cnfStyle w:val="000000100000" w:firstRow="0" w:lastRow="0" w:firstColumn="0" w:lastColumn="0" w:oddVBand="0" w:evenVBand="0" w:oddHBand="1" w:evenHBand="0" w:firstRowFirstColumn="0" w:firstRowLastColumn="0" w:lastRowFirstColumn="0" w:lastRowLastColumn="0"/>
          <w:trHeight w:val="865"/>
        </w:trPr>
        <w:tc>
          <w:tcPr>
            <w:tcW w:w="1129" w:type="dxa"/>
            <w:vMerge w:val="restart"/>
            <w:hideMark/>
          </w:tcPr>
          <w:p w:rsidR="007606CD" w:rsidRPr="00E24D04" w:rsidRDefault="007606CD" w:rsidP="007606CD">
            <w:pPr>
              <w:rPr>
                <w:rFonts w:ascii="Arial" w:eastAsia="Times New Roman" w:hAnsi="Arial" w:cs="Arial"/>
                <w:sz w:val="24"/>
                <w:szCs w:val="24"/>
                <w:lang w:eastAsia="en-GB"/>
              </w:rPr>
            </w:pPr>
          </w:p>
        </w:tc>
        <w:tc>
          <w:tcPr>
            <w:tcW w:w="5281" w:type="dxa"/>
            <w:hideMark/>
          </w:tcPr>
          <w:p w:rsidR="007606CD" w:rsidRDefault="00166A7F" w:rsidP="007606CD">
            <w:pPr>
              <w:jc w:val="center"/>
              <w:rPr>
                <w:rFonts w:ascii="Arial" w:eastAsia="Times New Roman" w:hAnsi="Arial" w:cs="Arial"/>
                <w:sz w:val="24"/>
                <w:szCs w:val="24"/>
                <w:lang w:eastAsia="en-GB"/>
              </w:rPr>
            </w:pPr>
            <w:r>
              <w:rPr>
                <w:rFonts w:ascii="Arial" w:eastAsia="Times New Roman" w:hAnsi="Arial" w:cs="Arial"/>
                <w:sz w:val="24"/>
                <w:szCs w:val="24"/>
                <w:lang w:eastAsia="en-GB"/>
              </w:rPr>
              <w:t>Topics taught:</w:t>
            </w:r>
          </w:p>
          <w:p w:rsidR="00166A7F" w:rsidRPr="00E24D04" w:rsidRDefault="00166A7F" w:rsidP="007606CD">
            <w:pPr>
              <w:jc w:val="center"/>
              <w:rPr>
                <w:rFonts w:ascii="Arial" w:eastAsia="Times New Roman" w:hAnsi="Arial" w:cs="Arial"/>
                <w:sz w:val="24"/>
                <w:szCs w:val="24"/>
                <w:lang w:eastAsia="en-GB"/>
              </w:rPr>
            </w:pPr>
          </w:p>
          <w:p w:rsidR="00863D5B" w:rsidRPr="00E24D04" w:rsidRDefault="007606CD" w:rsidP="00165657">
            <w:pPr>
              <w:pStyle w:val="ListParagraph"/>
              <w:rPr>
                <w:rFonts w:ascii="Arial" w:eastAsia="Times New Roman" w:hAnsi="Arial" w:cs="Arial"/>
                <w:b/>
                <w:sz w:val="24"/>
                <w:szCs w:val="24"/>
                <w:lang w:eastAsia="en-GB"/>
              </w:rPr>
            </w:pPr>
            <w:r w:rsidRPr="00E24D04">
              <w:rPr>
                <w:rFonts w:ascii="Arial" w:eastAsia="Times New Roman" w:hAnsi="Arial" w:cs="Arial"/>
                <w:b/>
                <w:sz w:val="24"/>
                <w:szCs w:val="24"/>
                <w:lang w:eastAsia="en-GB"/>
              </w:rPr>
              <w:t>Review</w:t>
            </w:r>
            <w:r w:rsidR="002F61C2">
              <w:rPr>
                <w:rFonts w:ascii="Arial" w:eastAsia="Times New Roman" w:hAnsi="Arial" w:cs="Arial"/>
                <w:b/>
                <w:sz w:val="24"/>
                <w:szCs w:val="24"/>
                <w:lang w:eastAsia="en-GB"/>
              </w:rPr>
              <w:t xml:space="preserve"> year 12/RM</w:t>
            </w:r>
          </w:p>
          <w:p w:rsidR="007606CD" w:rsidRPr="00E24D04" w:rsidRDefault="002F61C2" w:rsidP="00165657">
            <w:pPr>
              <w:pStyle w:val="ListParagraph"/>
              <w:rPr>
                <w:rFonts w:ascii="Arial" w:eastAsia="Times New Roman" w:hAnsi="Arial" w:cs="Arial"/>
                <w:b/>
                <w:sz w:val="24"/>
                <w:szCs w:val="24"/>
                <w:lang w:eastAsia="en-GB"/>
              </w:rPr>
            </w:pPr>
            <w:r>
              <w:rPr>
                <w:rFonts w:ascii="Arial" w:eastAsia="Times New Roman" w:hAnsi="Arial" w:cs="Arial"/>
                <w:b/>
                <w:sz w:val="24"/>
                <w:szCs w:val="24"/>
                <w:lang w:eastAsia="en-GB"/>
              </w:rPr>
              <w:t>Addiction</w:t>
            </w:r>
          </w:p>
          <w:p w:rsidR="00337E03" w:rsidRPr="00E24D04" w:rsidRDefault="00337E03" w:rsidP="00165657">
            <w:pPr>
              <w:pStyle w:val="ListParagraph"/>
              <w:rPr>
                <w:rFonts w:ascii="Arial" w:eastAsia="Times New Roman" w:hAnsi="Arial" w:cs="Arial"/>
                <w:b/>
                <w:sz w:val="24"/>
                <w:szCs w:val="24"/>
                <w:lang w:eastAsia="en-GB"/>
              </w:rPr>
            </w:pPr>
            <w:r w:rsidRPr="00E24D04">
              <w:rPr>
                <w:rFonts w:ascii="Arial" w:eastAsia="Times New Roman" w:hAnsi="Arial" w:cs="Arial"/>
                <w:b/>
                <w:sz w:val="24"/>
                <w:szCs w:val="24"/>
                <w:lang w:eastAsia="en-GB"/>
              </w:rPr>
              <w:t>Research methods</w:t>
            </w:r>
          </w:p>
          <w:p w:rsidR="006B6AE6" w:rsidRPr="00E24D04" w:rsidRDefault="006B6AE6" w:rsidP="007606CD">
            <w:pPr>
              <w:jc w:val="center"/>
              <w:rPr>
                <w:rFonts w:ascii="Arial" w:eastAsia="Times New Roman" w:hAnsi="Arial" w:cs="Arial"/>
                <w:sz w:val="24"/>
                <w:szCs w:val="24"/>
                <w:lang w:eastAsia="en-GB"/>
              </w:rPr>
            </w:pPr>
          </w:p>
          <w:p w:rsidR="00337E03" w:rsidRDefault="00197535" w:rsidP="00166A7F">
            <w:pPr>
              <w:rPr>
                <w:rFonts w:ascii="Arial" w:eastAsia="Times New Roman" w:hAnsi="Arial" w:cs="Arial"/>
                <w:sz w:val="24"/>
                <w:szCs w:val="24"/>
                <w:lang w:eastAsia="en-GB"/>
              </w:rPr>
            </w:pPr>
            <w:r>
              <w:rPr>
                <w:rFonts w:ascii="Arial" w:eastAsia="Times New Roman" w:hAnsi="Arial" w:cs="Arial"/>
                <w:sz w:val="24"/>
                <w:szCs w:val="24"/>
                <w:u w:val="single"/>
                <w:lang w:eastAsia="en-GB"/>
              </w:rPr>
              <w:t>Justification</w:t>
            </w:r>
            <w:r w:rsidR="00166A7F">
              <w:rPr>
                <w:rFonts w:ascii="Arial" w:eastAsia="Times New Roman" w:hAnsi="Arial" w:cs="Arial"/>
                <w:sz w:val="24"/>
                <w:szCs w:val="24"/>
                <w:lang w:eastAsia="en-GB"/>
              </w:rPr>
              <w:t>:</w:t>
            </w:r>
          </w:p>
          <w:p w:rsidR="00166A7F" w:rsidRPr="00E24D04" w:rsidRDefault="00166A7F" w:rsidP="00166A7F">
            <w:pPr>
              <w:rPr>
                <w:rFonts w:ascii="Arial" w:eastAsia="Times New Roman" w:hAnsi="Arial" w:cs="Arial"/>
                <w:sz w:val="24"/>
                <w:szCs w:val="24"/>
                <w:lang w:eastAsia="en-GB"/>
              </w:rPr>
            </w:pPr>
          </w:p>
          <w:p w:rsidR="00337E03" w:rsidRDefault="007E58C4" w:rsidP="00337E03">
            <w:pPr>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Year 13 will start with a review of year 12, with a focus on RM. </w:t>
            </w:r>
          </w:p>
          <w:p w:rsidR="00663023" w:rsidRDefault="00663023" w:rsidP="00337E03">
            <w:pPr>
              <w:jc w:val="center"/>
              <w:rPr>
                <w:rFonts w:ascii="Arial" w:eastAsia="Times New Roman" w:hAnsi="Arial" w:cs="Arial"/>
                <w:sz w:val="24"/>
                <w:szCs w:val="24"/>
                <w:lang w:eastAsia="en-GB"/>
              </w:rPr>
            </w:pPr>
          </w:p>
          <w:p w:rsidR="00663023" w:rsidRPr="00E24D04" w:rsidRDefault="00663023" w:rsidP="00337E03">
            <w:pPr>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Addiction to be taught next. </w:t>
            </w:r>
            <w:bookmarkStart w:id="0" w:name="_GoBack"/>
            <w:bookmarkEnd w:id="0"/>
          </w:p>
          <w:p w:rsidR="00337E03" w:rsidRPr="00E24D04" w:rsidRDefault="00337E03" w:rsidP="007606CD">
            <w:pPr>
              <w:jc w:val="center"/>
              <w:rPr>
                <w:rFonts w:ascii="Arial" w:eastAsia="Times New Roman" w:hAnsi="Arial" w:cs="Arial"/>
                <w:sz w:val="24"/>
                <w:szCs w:val="24"/>
                <w:lang w:eastAsia="en-GB"/>
              </w:rPr>
            </w:pPr>
          </w:p>
          <w:p w:rsidR="00337E03" w:rsidRPr="00E24D04" w:rsidRDefault="00337E03" w:rsidP="007606CD">
            <w:pPr>
              <w:jc w:val="center"/>
              <w:rPr>
                <w:rFonts w:ascii="Arial" w:eastAsia="Times New Roman" w:hAnsi="Arial" w:cs="Arial"/>
                <w:sz w:val="24"/>
                <w:szCs w:val="24"/>
                <w:lang w:eastAsia="en-GB"/>
              </w:rPr>
            </w:pPr>
            <w:r w:rsidRPr="00E24D04">
              <w:rPr>
                <w:rFonts w:ascii="Arial" w:eastAsia="Times New Roman" w:hAnsi="Arial" w:cs="Arial"/>
                <w:sz w:val="24"/>
                <w:szCs w:val="24"/>
                <w:lang w:eastAsia="en-GB"/>
              </w:rPr>
              <w:t>Year 13 research methods will then be taught to build on from year 12 content. A review of some year 12 topics will also be covered here.</w:t>
            </w:r>
            <w:r w:rsidR="00AF7C3D">
              <w:rPr>
                <w:rFonts w:ascii="Arial" w:eastAsia="Times New Roman" w:hAnsi="Arial" w:cs="Arial"/>
                <w:sz w:val="24"/>
                <w:szCs w:val="24"/>
                <w:lang w:eastAsia="en-GB"/>
              </w:rPr>
              <w:t xml:space="preserve"> This will help support student understanding of the Nov mock exam. </w:t>
            </w:r>
          </w:p>
          <w:p w:rsidR="00337E03" w:rsidRPr="00E24D04" w:rsidRDefault="00337E03" w:rsidP="007606CD">
            <w:pPr>
              <w:jc w:val="center"/>
              <w:rPr>
                <w:rFonts w:ascii="Arial" w:eastAsia="Times New Roman" w:hAnsi="Arial" w:cs="Arial"/>
                <w:sz w:val="24"/>
                <w:szCs w:val="24"/>
                <w:lang w:eastAsia="en-GB"/>
              </w:rPr>
            </w:pPr>
          </w:p>
          <w:p w:rsidR="00337E03" w:rsidRPr="00E24D04" w:rsidRDefault="00337E03" w:rsidP="007606CD">
            <w:pPr>
              <w:jc w:val="center"/>
              <w:rPr>
                <w:rFonts w:ascii="Arial" w:eastAsia="Times New Roman" w:hAnsi="Arial" w:cs="Arial"/>
                <w:sz w:val="24"/>
                <w:szCs w:val="24"/>
                <w:lang w:eastAsia="en-GB"/>
              </w:rPr>
            </w:pPr>
          </w:p>
          <w:p w:rsidR="006B6AE6" w:rsidRPr="00E24D04" w:rsidRDefault="006B6AE6" w:rsidP="007606CD">
            <w:pPr>
              <w:jc w:val="center"/>
              <w:rPr>
                <w:rFonts w:ascii="Arial" w:eastAsia="Times New Roman" w:hAnsi="Arial" w:cs="Arial"/>
                <w:sz w:val="24"/>
                <w:szCs w:val="24"/>
                <w:lang w:eastAsia="en-GB"/>
              </w:rPr>
            </w:pPr>
          </w:p>
        </w:tc>
        <w:tc>
          <w:tcPr>
            <w:tcW w:w="5776" w:type="dxa"/>
            <w:hideMark/>
          </w:tcPr>
          <w:p w:rsidR="00863D5B" w:rsidRPr="00166A7F" w:rsidRDefault="00166A7F" w:rsidP="007606CD">
            <w:pPr>
              <w:jc w:val="center"/>
              <w:rPr>
                <w:rFonts w:ascii="Arial" w:eastAsia="Times New Roman" w:hAnsi="Arial" w:cs="Arial"/>
                <w:sz w:val="24"/>
                <w:szCs w:val="24"/>
                <w:u w:val="single"/>
                <w:lang w:eastAsia="en-GB"/>
              </w:rPr>
            </w:pPr>
            <w:r w:rsidRPr="00166A7F">
              <w:rPr>
                <w:rFonts w:ascii="Arial" w:eastAsia="Times New Roman" w:hAnsi="Arial" w:cs="Arial"/>
                <w:sz w:val="24"/>
                <w:szCs w:val="24"/>
                <w:u w:val="single"/>
                <w:lang w:eastAsia="en-GB"/>
              </w:rPr>
              <w:t>Topics taught:</w:t>
            </w:r>
          </w:p>
          <w:p w:rsidR="00166A7F" w:rsidRPr="00E24D04" w:rsidRDefault="00166A7F" w:rsidP="007606CD">
            <w:pPr>
              <w:jc w:val="center"/>
              <w:rPr>
                <w:rFonts w:ascii="Arial" w:eastAsia="Times New Roman" w:hAnsi="Arial" w:cs="Arial"/>
                <w:b/>
                <w:sz w:val="24"/>
                <w:szCs w:val="24"/>
                <w:lang w:eastAsia="en-GB"/>
              </w:rPr>
            </w:pPr>
          </w:p>
          <w:p w:rsidR="00337E03" w:rsidRPr="00E24D04" w:rsidRDefault="00337E03" w:rsidP="00165657">
            <w:pPr>
              <w:pStyle w:val="ListParagraph"/>
              <w:rPr>
                <w:rFonts w:ascii="Arial" w:eastAsia="Times New Roman" w:hAnsi="Arial" w:cs="Arial"/>
                <w:b/>
                <w:sz w:val="24"/>
                <w:szCs w:val="24"/>
                <w:lang w:eastAsia="en-GB"/>
              </w:rPr>
            </w:pPr>
            <w:r w:rsidRPr="00E24D04">
              <w:rPr>
                <w:rFonts w:ascii="Arial" w:eastAsia="Times New Roman" w:hAnsi="Arial" w:cs="Arial"/>
                <w:b/>
                <w:sz w:val="24"/>
                <w:szCs w:val="24"/>
                <w:lang w:eastAsia="en-GB"/>
              </w:rPr>
              <w:t>Research methods continued</w:t>
            </w:r>
          </w:p>
          <w:p w:rsidR="006B6AE6" w:rsidRPr="00E24D04" w:rsidRDefault="002F61C2" w:rsidP="00165657">
            <w:pPr>
              <w:pStyle w:val="ListParagraph"/>
              <w:rPr>
                <w:rFonts w:ascii="Arial" w:eastAsia="Times New Roman" w:hAnsi="Arial" w:cs="Arial"/>
                <w:b/>
                <w:sz w:val="24"/>
                <w:szCs w:val="24"/>
                <w:lang w:eastAsia="en-GB"/>
              </w:rPr>
            </w:pPr>
            <w:r>
              <w:rPr>
                <w:rFonts w:ascii="Arial" w:eastAsia="Times New Roman" w:hAnsi="Arial" w:cs="Arial"/>
                <w:b/>
                <w:sz w:val="24"/>
                <w:szCs w:val="24"/>
                <w:lang w:eastAsia="en-GB"/>
              </w:rPr>
              <w:t>Relationships</w:t>
            </w:r>
          </w:p>
          <w:p w:rsidR="00337E03" w:rsidRPr="00E24D04" w:rsidRDefault="00337E03" w:rsidP="00165657">
            <w:pPr>
              <w:pStyle w:val="ListParagraph"/>
              <w:rPr>
                <w:rFonts w:ascii="Arial" w:eastAsia="Times New Roman" w:hAnsi="Arial" w:cs="Arial"/>
                <w:b/>
                <w:sz w:val="24"/>
                <w:szCs w:val="24"/>
                <w:lang w:eastAsia="en-GB"/>
              </w:rPr>
            </w:pPr>
            <w:r w:rsidRPr="00E24D04">
              <w:rPr>
                <w:rFonts w:ascii="Arial" w:eastAsia="Times New Roman" w:hAnsi="Arial" w:cs="Arial"/>
                <w:b/>
                <w:sz w:val="24"/>
                <w:szCs w:val="24"/>
                <w:lang w:eastAsia="en-GB"/>
              </w:rPr>
              <w:t>Issues and debates</w:t>
            </w:r>
          </w:p>
          <w:p w:rsidR="00337E03" w:rsidRPr="00E24D04" w:rsidRDefault="00337E03" w:rsidP="00337E03">
            <w:pPr>
              <w:jc w:val="center"/>
              <w:rPr>
                <w:rFonts w:ascii="Arial" w:eastAsia="Times New Roman" w:hAnsi="Arial" w:cs="Arial"/>
                <w:b/>
                <w:sz w:val="24"/>
                <w:szCs w:val="24"/>
                <w:lang w:eastAsia="en-GB"/>
              </w:rPr>
            </w:pPr>
          </w:p>
          <w:p w:rsidR="00337E03" w:rsidRDefault="00197535" w:rsidP="00337E03">
            <w:pPr>
              <w:jc w:val="center"/>
              <w:rPr>
                <w:rFonts w:ascii="Arial" w:eastAsia="Times New Roman" w:hAnsi="Arial" w:cs="Arial"/>
                <w:b/>
                <w:sz w:val="24"/>
                <w:szCs w:val="24"/>
                <w:lang w:eastAsia="en-GB"/>
              </w:rPr>
            </w:pPr>
            <w:r>
              <w:rPr>
                <w:rFonts w:ascii="Arial" w:eastAsia="Times New Roman" w:hAnsi="Arial" w:cs="Arial"/>
                <w:sz w:val="24"/>
                <w:szCs w:val="24"/>
                <w:u w:val="single"/>
                <w:lang w:eastAsia="en-GB"/>
              </w:rPr>
              <w:t>Justification</w:t>
            </w:r>
            <w:r w:rsidR="00166A7F">
              <w:rPr>
                <w:rFonts w:ascii="Arial" w:eastAsia="Times New Roman" w:hAnsi="Arial" w:cs="Arial"/>
                <w:b/>
                <w:sz w:val="24"/>
                <w:szCs w:val="24"/>
                <w:lang w:eastAsia="en-GB"/>
              </w:rPr>
              <w:t>:</w:t>
            </w:r>
          </w:p>
          <w:p w:rsidR="00166A7F" w:rsidRPr="00E24D04" w:rsidRDefault="00166A7F" w:rsidP="00337E03">
            <w:pPr>
              <w:jc w:val="center"/>
              <w:rPr>
                <w:rFonts w:ascii="Arial" w:eastAsia="Times New Roman" w:hAnsi="Arial" w:cs="Arial"/>
                <w:b/>
                <w:sz w:val="24"/>
                <w:szCs w:val="24"/>
                <w:lang w:eastAsia="en-GB"/>
              </w:rPr>
            </w:pPr>
          </w:p>
          <w:p w:rsidR="00337E03" w:rsidRPr="00E24D04" w:rsidRDefault="00337E03" w:rsidP="00337E03">
            <w:pPr>
              <w:jc w:val="center"/>
              <w:rPr>
                <w:rFonts w:ascii="Arial" w:eastAsia="Times New Roman" w:hAnsi="Arial" w:cs="Arial"/>
                <w:sz w:val="24"/>
                <w:szCs w:val="24"/>
                <w:lang w:eastAsia="en-GB"/>
              </w:rPr>
            </w:pPr>
          </w:p>
          <w:p w:rsidR="00337E03" w:rsidRPr="00E24D04" w:rsidRDefault="00337E03" w:rsidP="00337E03">
            <w:pPr>
              <w:jc w:val="center"/>
              <w:rPr>
                <w:rFonts w:ascii="Arial" w:eastAsia="Times New Roman" w:hAnsi="Arial" w:cs="Arial"/>
                <w:sz w:val="24"/>
                <w:szCs w:val="24"/>
                <w:lang w:eastAsia="en-GB"/>
              </w:rPr>
            </w:pPr>
          </w:p>
          <w:p w:rsidR="00337E03" w:rsidRPr="00E24D04" w:rsidRDefault="00337E03" w:rsidP="00337E03">
            <w:pPr>
              <w:jc w:val="center"/>
              <w:rPr>
                <w:rFonts w:ascii="Arial" w:eastAsia="Times New Roman" w:hAnsi="Arial" w:cs="Arial"/>
                <w:sz w:val="24"/>
                <w:szCs w:val="24"/>
                <w:lang w:eastAsia="en-GB"/>
              </w:rPr>
            </w:pPr>
            <w:r w:rsidRPr="00E24D04">
              <w:rPr>
                <w:rFonts w:ascii="Arial" w:eastAsia="Times New Roman" w:hAnsi="Arial" w:cs="Arial"/>
                <w:sz w:val="24"/>
                <w:szCs w:val="24"/>
                <w:lang w:eastAsia="en-GB"/>
              </w:rPr>
              <w:t xml:space="preserve">Issues and debates </w:t>
            </w:r>
            <w:proofErr w:type="gramStart"/>
            <w:r w:rsidRPr="00E24D04">
              <w:rPr>
                <w:rFonts w:ascii="Arial" w:eastAsia="Times New Roman" w:hAnsi="Arial" w:cs="Arial"/>
                <w:sz w:val="24"/>
                <w:szCs w:val="24"/>
                <w:lang w:eastAsia="en-GB"/>
              </w:rPr>
              <w:t>is</w:t>
            </w:r>
            <w:proofErr w:type="gramEnd"/>
            <w:r w:rsidRPr="00E24D04">
              <w:rPr>
                <w:rFonts w:ascii="Arial" w:eastAsia="Times New Roman" w:hAnsi="Arial" w:cs="Arial"/>
                <w:sz w:val="24"/>
                <w:szCs w:val="24"/>
                <w:lang w:eastAsia="en-GB"/>
              </w:rPr>
              <w:t xml:space="preserve"> taught last as it is a synoptic unit</w:t>
            </w:r>
            <w:r w:rsidR="00965FE9">
              <w:rPr>
                <w:rFonts w:ascii="Arial" w:eastAsia="Times New Roman" w:hAnsi="Arial" w:cs="Arial"/>
                <w:sz w:val="24"/>
                <w:szCs w:val="24"/>
                <w:lang w:eastAsia="en-GB"/>
              </w:rPr>
              <w:t xml:space="preserve"> which makes connections with various other topics already studied.</w:t>
            </w:r>
          </w:p>
          <w:p w:rsidR="006B6AE6" w:rsidRPr="00E24D04" w:rsidRDefault="006B6AE6" w:rsidP="007606CD">
            <w:pPr>
              <w:jc w:val="center"/>
              <w:rPr>
                <w:rFonts w:ascii="Arial" w:eastAsia="Times New Roman" w:hAnsi="Arial" w:cs="Arial"/>
                <w:b/>
                <w:sz w:val="24"/>
                <w:szCs w:val="24"/>
                <w:lang w:eastAsia="en-GB"/>
              </w:rPr>
            </w:pPr>
          </w:p>
          <w:p w:rsidR="00863D5B" w:rsidRPr="00E24D04" w:rsidRDefault="00863D5B" w:rsidP="00065D40">
            <w:pPr>
              <w:rPr>
                <w:rFonts w:ascii="Arial" w:eastAsia="Times New Roman" w:hAnsi="Arial" w:cs="Arial"/>
                <w:b/>
                <w:sz w:val="24"/>
                <w:szCs w:val="24"/>
                <w:lang w:eastAsia="en-GB"/>
              </w:rPr>
            </w:pPr>
          </w:p>
          <w:p w:rsidR="00863D5B" w:rsidRPr="00E24D04" w:rsidRDefault="00863D5B" w:rsidP="007606CD">
            <w:pPr>
              <w:jc w:val="center"/>
              <w:rPr>
                <w:rFonts w:ascii="Arial" w:eastAsia="Times New Roman" w:hAnsi="Arial" w:cs="Arial"/>
                <w:b/>
                <w:sz w:val="24"/>
                <w:szCs w:val="24"/>
                <w:lang w:eastAsia="en-GB"/>
              </w:rPr>
            </w:pPr>
          </w:p>
        </w:tc>
        <w:tc>
          <w:tcPr>
            <w:tcW w:w="2268" w:type="dxa"/>
            <w:hideMark/>
          </w:tcPr>
          <w:p w:rsidR="00A5677A" w:rsidRPr="00E24D04" w:rsidRDefault="00A5677A" w:rsidP="007606CD">
            <w:pPr>
              <w:jc w:val="center"/>
              <w:rPr>
                <w:rFonts w:ascii="Arial" w:eastAsia="Times New Roman" w:hAnsi="Arial" w:cs="Arial"/>
                <w:b/>
                <w:sz w:val="24"/>
                <w:szCs w:val="24"/>
                <w:lang w:eastAsia="en-GB"/>
              </w:rPr>
            </w:pPr>
          </w:p>
          <w:p w:rsidR="00A5677A" w:rsidRDefault="00166A7F" w:rsidP="00337E03">
            <w:pPr>
              <w:rPr>
                <w:rFonts w:ascii="Arial" w:eastAsia="Times New Roman" w:hAnsi="Arial" w:cs="Arial"/>
                <w:sz w:val="24"/>
                <w:szCs w:val="24"/>
                <w:lang w:eastAsia="en-GB"/>
              </w:rPr>
            </w:pPr>
            <w:r w:rsidRPr="00166A7F">
              <w:rPr>
                <w:rFonts w:ascii="Arial" w:eastAsia="Times New Roman" w:hAnsi="Arial" w:cs="Arial"/>
                <w:sz w:val="24"/>
                <w:szCs w:val="24"/>
                <w:lang w:eastAsia="en-GB"/>
              </w:rPr>
              <w:t>Topics taught</w:t>
            </w:r>
          </w:p>
          <w:p w:rsidR="00166A7F" w:rsidRPr="00E24D04" w:rsidRDefault="00166A7F" w:rsidP="00337E03">
            <w:pPr>
              <w:rPr>
                <w:rFonts w:ascii="Arial" w:eastAsia="Times New Roman" w:hAnsi="Arial" w:cs="Arial"/>
                <w:b/>
                <w:sz w:val="24"/>
                <w:szCs w:val="24"/>
                <w:lang w:eastAsia="en-GB"/>
              </w:rPr>
            </w:pPr>
          </w:p>
          <w:p w:rsidR="00863D5B" w:rsidRPr="00197535" w:rsidRDefault="00863D5B" w:rsidP="00197535">
            <w:pPr>
              <w:rPr>
                <w:rFonts w:ascii="Arial" w:eastAsia="Times New Roman" w:hAnsi="Arial" w:cs="Arial"/>
                <w:b/>
                <w:sz w:val="24"/>
                <w:szCs w:val="24"/>
                <w:lang w:eastAsia="en-GB"/>
              </w:rPr>
            </w:pPr>
            <w:r w:rsidRPr="00197535">
              <w:rPr>
                <w:rFonts w:ascii="Arial" w:eastAsia="Times New Roman" w:hAnsi="Arial" w:cs="Arial"/>
                <w:b/>
                <w:sz w:val="24"/>
                <w:szCs w:val="24"/>
                <w:lang w:eastAsia="en-GB"/>
              </w:rPr>
              <w:t>Revision</w:t>
            </w:r>
            <w:r w:rsidR="00166A7F" w:rsidRPr="00197535">
              <w:rPr>
                <w:rFonts w:ascii="Arial" w:eastAsia="Times New Roman" w:hAnsi="Arial" w:cs="Arial"/>
                <w:b/>
                <w:sz w:val="24"/>
                <w:szCs w:val="24"/>
                <w:lang w:eastAsia="en-GB"/>
              </w:rPr>
              <w:t xml:space="preserve"> of year 12 and 13. </w:t>
            </w:r>
            <w:r w:rsidRPr="00197535">
              <w:rPr>
                <w:rFonts w:ascii="Arial" w:eastAsia="Times New Roman" w:hAnsi="Arial" w:cs="Arial"/>
                <w:b/>
                <w:sz w:val="24"/>
                <w:szCs w:val="24"/>
                <w:lang w:eastAsia="en-GB"/>
              </w:rPr>
              <w:t xml:space="preserve"> </w:t>
            </w:r>
          </w:p>
          <w:p w:rsidR="006B6AE6" w:rsidRPr="00E24D04" w:rsidRDefault="006B6AE6" w:rsidP="007606CD">
            <w:pPr>
              <w:jc w:val="center"/>
              <w:rPr>
                <w:rFonts w:ascii="Arial" w:eastAsia="Times New Roman" w:hAnsi="Arial" w:cs="Arial"/>
                <w:b/>
                <w:sz w:val="24"/>
                <w:szCs w:val="24"/>
                <w:lang w:eastAsia="en-GB"/>
              </w:rPr>
            </w:pPr>
          </w:p>
          <w:p w:rsidR="006B6AE6" w:rsidRDefault="00944F69" w:rsidP="007606CD">
            <w:pPr>
              <w:jc w:val="center"/>
              <w:rPr>
                <w:rFonts w:ascii="Arial" w:eastAsia="Times New Roman" w:hAnsi="Arial" w:cs="Arial"/>
                <w:b/>
                <w:sz w:val="24"/>
                <w:szCs w:val="24"/>
                <w:lang w:eastAsia="en-GB"/>
              </w:rPr>
            </w:pPr>
            <w:r>
              <w:rPr>
                <w:rFonts w:ascii="Arial" w:eastAsia="Times New Roman" w:hAnsi="Arial" w:cs="Arial"/>
                <w:b/>
                <w:sz w:val="24"/>
                <w:szCs w:val="24"/>
                <w:lang w:eastAsia="en-GB"/>
              </w:rPr>
              <w:t>Justification:</w:t>
            </w:r>
          </w:p>
          <w:p w:rsidR="00944F69" w:rsidRPr="00197535" w:rsidRDefault="00944F69" w:rsidP="007606CD">
            <w:pPr>
              <w:jc w:val="center"/>
              <w:rPr>
                <w:rFonts w:ascii="Arial" w:eastAsia="Times New Roman" w:hAnsi="Arial" w:cs="Arial"/>
                <w:sz w:val="24"/>
                <w:szCs w:val="24"/>
                <w:lang w:eastAsia="en-GB"/>
              </w:rPr>
            </w:pPr>
          </w:p>
          <w:p w:rsidR="00944F69" w:rsidRPr="00197535" w:rsidRDefault="00944F69" w:rsidP="007606CD">
            <w:pPr>
              <w:jc w:val="center"/>
              <w:rPr>
                <w:rFonts w:ascii="Arial" w:eastAsia="Times New Roman" w:hAnsi="Arial" w:cs="Arial"/>
                <w:sz w:val="24"/>
                <w:szCs w:val="24"/>
                <w:lang w:eastAsia="en-GB"/>
              </w:rPr>
            </w:pPr>
            <w:r w:rsidRPr="00197535">
              <w:rPr>
                <w:rFonts w:ascii="Arial" w:eastAsia="Times New Roman" w:hAnsi="Arial" w:cs="Arial"/>
                <w:sz w:val="24"/>
                <w:szCs w:val="24"/>
                <w:lang w:eastAsia="en-GB"/>
              </w:rPr>
              <w:t xml:space="preserve">During </w:t>
            </w:r>
            <w:r w:rsidR="00197535" w:rsidRPr="00197535">
              <w:rPr>
                <w:rFonts w:ascii="Arial" w:eastAsia="Times New Roman" w:hAnsi="Arial" w:cs="Arial"/>
                <w:sz w:val="24"/>
                <w:szCs w:val="24"/>
                <w:lang w:eastAsia="en-GB"/>
              </w:rPr>
              <w:t>t</w:t>
            </w:r>
            <w:r w:rsidRPr="00197535">
              <w:rPr>
                <w:rFonts w:ascii="Arial" w:eastAsia="Times New Roman" w:hAnsi="Arial" w:cs="Arial"/>
                <w:sz w:val="24"/>
                <w:szCs w:val="24"/>
                <w:lang w:eastAsia="en-GB"/>
              </w:rPr>
              <w:t xml:space="preserve">his </w:t>
            </w:r>
            <w:r w:rsidR="00965FE9" w:rsidRPr="00197535">
              <w:rPr>
                <w:rFonts w:ascii="Arial" w:eastAsia="Times New Roman" w:hAnsi="Arial" w:cs="Arial"/>
                <w:sz w:val="24"/>
                <w:szCs w:val="24"/>
                <w:lang w:eastAsia="en-GB"/>
              </w:rPr>
              <w:t>time,</w:t>
            </w:r>
            <w:r w:rsidRPr="00197535">
              <w:rPr>
                <w:rFonts w:ascii="Arial" w:eastAsia="Times New Roman" w:hAnsi="Arial" w:cs="Arial"/>
                <w:sz w:val="24"/>
                <w:szCs w:val="24"/>
                <w:lang w:eastAsia="en-GB"/>
              </w:rPr>
              <w:t xml:space="preserve"> we will focus on exam skills, understanding the exam style questions, and making links between content across the different mod</w:t>
            </w:r>
            <w:r w:rsidR="001F2056" w:rsidRPr="00197535">
              <w:rPr>
                <w:rFonts w:ascii="Arial" w:eastAsia="Times New Roman" w:hAnsi="Arial" w:cs="Arial"/>
                <w:sz w:val="24"/>
                <w:szCs w:val="24"/>
                <w:lang w:eastAsia="en-GB"/>
              </w:rPr>
              <w:t xml:space="preserve">ules. </w:t>
            </w:r>
          </w:p>
          <w:p w:rsidR="008C291A" w:rsidRPr="00E24D04" w:rsidRDefault="008C291A" w:rsidP="007606CD">
            <w:pPr>
              <w:jc w:val="center"/>
              <w:rPr>
                <w:rFonts w:ascii="Arial" w:eastAsia="Times New Roman" w:hAnsi="Arial" w:cs="Arial"/>
                <w:b/>
                <w:sz w:val="24"/>
                <w:szCs w:val="24"/>
                <w:lang w:eastAsia="en-GB"/>
              </w:rPr>
            </w:pPr>
          </w:p>
        </w:tc>
      </w:tr>
      <w:tr w:rsidR="007606CD" w:rsidRPr="00E24D04" w:rsidTr="00A73B5B">
        <w:trPr>
          <w:trHeight w:val="330"/>
        </w:trPr>
        <w:tc>
          <w:tcPr>
            <w:tcW w:w="1129" w:type="dxa"/>
            <w:vMerge/>
            <w:hideMark/>
          </w:tcPr>
          <w:p w:rsidR="007606CD" w:rsidRPr="00E24D04" w:rsidRDefault="007606CD" w:rsidP="007606CD">
            <w:pPr>
              <w:rPr>
                <w:rFonts w:ascii="Arial" w:eastAsia="Times New Roman" w:hAnsi="Arial" w:cs="Arial"/>
                <w:sz w:val="24"/>
                <w:szCs w:val="24"/>
                <w:lang w:eastAsia="en-GB"/>
              </w:rPr>
            </w:pPr>
          </w:p>
        </w:tc>
        <w:tc>
          <w:tcPr>
            <w:tcW w:w="13325" w:type="dxa"/>
            <w:gridSpan w:val="3"/>
          </w:tcPr>
          <w:p w:rsidR="00C86574" w:rsidRPr="00E24D04" w:rsidRDefault="00C86574" w:rsidP="00C86574">
            <w:pPr>
              <w:tabs>
                <w:tab w:val="left" w:pos="4520"/>
              </w:tabs>
              <w:rPr>
                <w:rFonts w:ascii="Arial" w:eastAsia="Times New Roman" w:hAnsi="Arial" w:cs="Arial"/>
                <w:sz w:val="24"/>
                <w:szCs w:val="24"/>
                <w:lang w:eastAsia="en-GB"/>
              </w:rPr>
            </w:pPr>
          </w:p>
        </w:tc>
      </w:tr>
    </w:tbl>
    <w:p w:rsidR="007606CD" w:rsidRDefault="00A73B5B" w:rsidP="007606CD">
      <w:pPr>
        <w:tabs>
          <w:tab w:val="left" w:pos="2040"/>
        </w:tabs>
      </w:pPr>
      <w:r w:rsidRPr="00E24D04">
        <w:rPr>
          <w:rFonts w:ascii="Arial" w:eastAsia="Times New Roman" w:hAnsi="Arial" w:cs="Arial"/>
          <w:noProof/>
          <w:sz w:val="24"/>
          <w:szCs w:val="24"/>
          <w:lang w:eastAsia="en-GB"/>
        </w:rPr>
        <w:lastRenderedPageBreak/>
        <mc:AlternateContent>
          <mc:Choice Requires="wps">
            <w:drawing>
              <wp:anchor distT="45720" distB="45720" distL="114300" distR="114300" simplePos="0" relativeHeight="251659264" behindDoc="0" locked="0" layoutInCell="1" allowOverlap="1">
                <wp:simplePos x="0" y="0"/>
                <wp:positionH relativeFrom="column">
                  <wp:posOffset>7635240</wp:posOffset>
                </wp:positionH>
                <wp:positionV relativeFrom="paragraph">
                  <wp:posOffset>1538605</wp:posOffset>
                </wp:positionV>
                <wp:extent cx="1920240" cy="33604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360420"/>
                        </a:xfrm>
                        <a:prstGeom prst="rect">
                          <a:avLst/>
                        </a:prstGeom>
                        <a:solidFill>
                          <a:srgbClr val="FFFFFF"/>
                        </a:solidFill>
                        <a:ln w="9525">
                          <a:solidFill>
                            <a:srgbClr val="000000"/>
                          </a:solidFill>
                          <a:miter lim="800000"/>
                          <a:headEnd/>
                          <a:tailEnd/>
                        </a:ln>
                      </wps:spPr>
                      <wps:txbx>
                        <w:txbxContent>
                          <w:p w:rsidR="00C86574" w:rsidRPr="00181E0D" w:rsidRDefault="00C86574">
                            <w:pPr>
                              <w:rPr>
                                <w:b/>
                                <w:lang w:val="en-US"/>
                              </w:rPr>
                            </w:pPr>
                            <w:r w:rsidRPr="00181E0D">
                              <w:rPr>
                                <w:b/>
                                <w:lang w:val="en-US"/>
                              </w:rPr>
                              <w:t xml:space="preserve">Progression to university/wider life – </w:t>
                            </w:r>
                          </w:p>
                          <w:p w:rsidR="00181E0D" w:rsidRPr="00C86574" w:rsidRDefault="00C86574">
                            <w:pPr>
                              <w:rPr>
                                <w:lang w:val="en-US"/>
                              </w:rPr>
                            </w:pPr>
                            <w:r>
                              <w:rPr>
                                <w:lang w:val="en-US"/>
                              </w:rPr>
                              <w:t>A Level will allow progression to a number of different degrees, including Psychology. Research methods skills and statistical analysis will help support</w:t>
                            </w:r>
                            <w:r w:rsidR="00300BC3">
                              <w:rPr>
                                <w:lang w:val="en-US"/>
                              </w:rPr>
                              <w:t xml:space="preserve"> a number of different</w:t>
                            </w:r>
                            <w:r>
                              <w:rPr>
                                <w:lang w:val="en-US"/>
                              </w:rPr>
                              <w:t xml:space="preserve"> university degree</w:t>
                            </w:r>
                            <w:r w:rsidR="00300BC3">
                              <w:rPr>
                                <w:lang w:val="en-US"/>
                              </w:rPr>
                              <w:t xml:space="preserve">s. </w:t>
                            </w:r>
                            <w:r w:rsidR="00181E0D">
                              <w:rPr>
                                <w:lang w:val="en-US"/>
                              </w:rPr>
                              <w:t>Students will also strengthen essay writing, evaluative and analytical skills throughout the course. Students will be taught how to write a psychological report and how to reference an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1.2pt;margin-top:121.15pt;width:151.2pt;height:26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">
                <v:textbox>
                  <w:txbxContent>
                    <w:p w:rsidR="00C86574" w:rsidRPr="00181E0D" w:rsidRDefault="00C86574">
                      <w:pPr>
                        <w:rPr>
                          <w:b/>
                          <w:lang w:val="en-US"/>
                        </w:rPr>
                      </w:pPr>
                      <w:r w:rsidRPr="00181E0D">
                        <w:rPr>
                          <w:b/>
                          <w:lang w:val="en-US"/>
                        </w:rPr>
                        <w:t xml:space="preserve">Progression to university/wider life – </w:t>
                      </w:r>
                    </w:p>
                    <w:p w:rsidR="00181E0D" w:rsidRPr="00C86574" w:rsidRDefault="00C86574">
                      <w:pPr>
                        <w:rPr>
                          <w:lang w:val="en-US"/>
                        </w:rPr>
                      </w:pPr>
                      <w:r>
                        <w:rPr>
                          <w:lang w:val="en-US"/>
                        </w:rPr>
                        <w:t>A Level will allow progression to a number of different degrees, including Psychology. Research methods skills and statistical analysis will help support</w:t>
                      </w:r>
                      <w:r w:rsidR="00300BC3">
                        <w:rPr>
                          <w:lang w:val="en-US"/>
                        </w:rPr>
                        <w:t xml:space="preserve"> a number of different</w:t>
                      </w:r>
                      <w:r>
                        <w:rPr>
                          <w:lang w:val="en-US"/>
                        </w:rPr>
                        <w:t xml:space="preserve"> university degree</w:t>
                      </w:r>
                      <w:r w:rsidR="00300BC3">
                        <w:rPr>
                          <w:lang w:val="en-US"/>
                        </w:rPr>
                        <w:t xml:space="preserve">s. </w:t>
                      </w:r>
                      <w:r w:rsidR="00181E0D">
                        <w:rPr>
                          <w:lang w:val="en-US"/>
                        </w:rPr>
                        <w:t>Students will also strengthen essay writing, evaluative and analytical skills throughout the course. Students will be taught how to write a psychological report and how to reference an article.</w:t>
                      </w:r>
                    </w:p>
                  </w:txbxContent>
                </v:textbox>
                <w10:wrap type="square"/>
              </v:shape>
            </w:pict>
          </mc:Fallback>
        </mc:AlternateContent>
      </w:r>
    </w:p>
    <w:tbl>
      <w:tblPr>
        <w:tblStyle w:val="TableGrid"/>
        <w:tblW w:w="12475" w:type="dxa"/>
        <w:tblInd w:w="-714" w:type="dxa"/>
        <w:tblLook w:val="04A0" w:firstRow="1" w:lastRow="0" w:firstColumn="1" w:lastColumn="0" w:noHBand="0" w:noVBand="1"/>
      </w:tblPr>
      <w:tblGrid>
        <w:gridCol w:w="1702"/>
        <w:gridCol w:w="10773"/>
      </w:tblGrid>
      <w:tr w:rsidR="00300BC3" w:rsidRPr="00E24D04" w:rsidTr="00CD5D4D">
        <w:tc>
          <w:tcPr>
            <w:tcW w:w="1702" w:type="dxa"/>
          </w:tcPr>
          <w:p w:rsidR="00300BC3" w:rsidRPr="00E24D04" w:rsidRDefault="00300BC3" w:rsidP="00300BC3">
            <w:pPr>
              <w:tabs>
                <w:tab w:val="left" w:pos="2040"/>
              </w:tabs>
              <w:rPr>
                <w:sz w:val="24"/>
                <w:szCs w:val="24"/>
              </w:rPr>
            </w:pPr>
            <w:r w:rsidRPr="00E24D04">
              <w:rPr>
                <w:sz w:val="24"/>
                <w:szCs w:val="24"/>
              </w:rPr>
              <w:t>Links to local context</w:t>
            </w:r>
          </w:p>
        </w:tc>
        <w:tc>
          <w:tcPr>
            <w:tcW w:w="10773" w:type="dxa"/>
            <w:tcBorders>
              <w:top w:val="single" w:sz="8" w:space="0" w:color="000000"/>
              <w:left w:val="single" w:sz="8" w:space="0" w:color="000000"/>
              <w:bottom w:val="single" w:sz="8" w:space="0" w:color="000000"/>
              <w:right w:val="single" w:sz="8" w:space="0" w:color="000000"/>
            </w:tcBorders>
            <w:shd w:val="clear" w:color="auto" w:fill="CDD4EA"/>
          </w:tcPr>
          <w:p w:rsidR="00300BC3" w:rsidRPr="00CD5D4D" w:rsidRDefault="00300BC3" w:rsidP="00300BC3">
            <w:pPr>
              <w:rPr>
                <w:rFonts w:ascii="Arial" w:eastAsia="Times New Roman" w:hAnsi="Arial" w:cs="Arial"/>
                <w:sz w:val="24"/>
                <w:szCs w:val="24"/>
                <w:lang w:eastAsia="en-GB"/>
              </w:rPr>
            </w:pPr>
            <w:r w:rsidRPr="00CD5D4D">
              <w:rPr>
                <w:rFonts w:ascii="Arial" w:eastAsia="Times New Roman" w:hAnsi="Arial" w:cs="Arial"/>
                <w:sz w:val="24"/>
                <w:szCs w:val="24"/>
                <w:lang w:eastAsia="en-GB"/>
              </w:rPr>
              <w:t>Links to adult mental health and mental health service in south Tyneside – Healthwatch report.</w:t>
            </w:r>
            <w:r w:rsidR="007A0ABE" w:rsidRPr="00CD5D4D">
              <w:rPr>
                <w:rFonts w:ascii="Arial" w:eastAsia="Times New Roman" w:hAnsi="Arial" w:cs="Arial"/>
                <w:sz w:val="24"/>
                <w:szCs w:val="24"/>
                <w:lang w:eastAsia="en-GB"/>
              </w:rPr>
              <w:t xml:space="preserve"> </w:t>
            </w:r>
          </w:p>
          <w:p w:rsidR="00300BC3" w:rsidRPr="00CD5D4D" w:rsidRDefault="00300BC3" w:rsidP="00300BC3">
            <w:pPr>
              <w:tabs>
                <w:tab w:val="left" w:pos="4520"/>
              </w:tabs>
              <w:rPr>
                <w:rFonts w:ascii="Arial" w:eastAsia="Times New Roman" w:hAnsi="Arial" w:cs="Arial"/>
                <w:sz w:val="24"/>
                <w:szCs w:val="24"/>
                <w:lang w:eastAsia="en-GB"/>
              </w:rPr>
            </w:pPr>
          </w:p>
        </w:tc>
      </w:tr>
      <w:tr w:rsidR="00300BC3" w:rsidRPr="00A73B5B" w:rsidTr="00CD5D4D">
        <w:trPr>
          <w:trHeight w:val="1022"/>
        </w:trPr>
        <w:tc>
          <w:tcPr>
            <w:tcW w:w="1702" w:type="dxa"/>
          </w:tcPr>
          <w:p w:rsidR="00300BC3" w:rsidRPr="00E24D04" w:rsidRDefault="00300BC3" w:rsidP="00300BC3">
            <w:pPr>
              <w:tabs>
                <w:tab w:val="left" w:pos="2040"/>
              </w:tabs>
              <w:rPr>
                <w:sz w:val="24"/>
                <w:szCs w:val="24"/>
              </w:rPr>
            </w:pPr>
            <w:r w:rsidRPr="00E24D04">
              <w:rPr>
                <w:sz w:val="24"/>
                <w:szCs w:val="24"/>
              </w:rPr>
              <w:t>Specification details</w:t>
            </w:r>
          </w:p>
        </w:tc>
        <w:tc>
          <w:tcPr>
            <w:tcW w:w="10773" w:type="dxa"/>
            <w:tcBorders>
              <w:top w:val="single" w:sz="8" w:space="0" w:color="000000"/>
              <w:left w:val="single" w:sz="8" w:space="0" w:color="000000"/>
              <w:bottom w:val="single" w:sz="8" w:space="0" w:color="000000"/>
              <w:right w:val="single" w:sz="8" w:space="0" w:color="000000"/>
            </w:tcBorders>
            <w:shd w:val="clear" w:color="auto" w:fill="CDD4EA"/>
          </w:tcPr>
          <w:p w:rsidR="00300BC3" w:rsidRPr="00CD5D4D" w:rsidRDefault="00300BC3" w:rsidP="00300BC3">
            <w:pPr>
              <w:rPr>
                <w:rFonts w:ascii="Arial" w:eastAsia="Calibri" w:hAnsi="Arial" w:cs="Arial"/>
                <w:color w:val="000000" w:themeColor="dark1"/>
                <w:sz w:val="24"/>
                <w:szCs w:val="24"/>
                <w:lang w:eastAsia="en-GB"/>
              </w:rPr>
            </w:pPr>
            <w:r w:rsidRPr="00CD5D4D">
              <w:rPr>
                <w:rFonts w:ascii="Arial" w:eastAsia="Calibri" w:hAnsi="Arial" w:cs="Arial"/>
                <w:color w:val="000000" w:themeColor="dark1"/>
                <w:sz w:val="24"/>
                <w:szCs w:val="24"/>
                <w:lang w:eastAsia="en-GB"/>
              </w:rPr>
              <w:t>Specification details:</w:t>
            </w:r>
          </w:p>
          <w:p w:rsidR="00300BC3" w:rsidRPr="00CD5D4D" w:rsidRDefault="00300BC3" w:rsidP="00300BC3">
            <w:pPr>
              <w:rPr>
                <w:rFonts w:ascii="Arial" w:eastAsia="Calibri" w:hAnsi="Arial" w:cs="Arial"/>
                <w:color w:val="000000" w:themeColor="dark1"/>
                <w:sz w:val="24"/>
                <w:szCs w:val="24"/>
                <w:lang w:eastAsia="en-GB"/>
              </w:rPr>
            </w:pPr>
          </w:p>
          <w:p w:rsidR="00300BC3" w:rsidRPr="00CD5D4D" w:rsidRDefault="00065777" w:rsidP="00300BC3">
            <w:pPr>
              <w:rPr>
                <w:rFonts w:ascii="Arial" w:eastAsia="Calibri" w:hAnsi="Arial" w:cs="Arial"/>
                <w:color w:val="000000" w:themeColor="dark1"/>
                <w:sz w:val="24"/>
                <w:szCs w:val="24"/>
                <w:lang w:eastAsia="en-GB"/>
              </w:rPr>
            </w:pPr>
            <w:hyperlink r:id="rId7" w:history="1">
              <w:r w:rsidR="00300BC3" w:rsidRPr="00CD5D4D">
                <w:rPr>
                  <w:rStyle w:val="Hyperlink"/>
                  <w:rFonts w:ascii="Arial" w:hAnsi="Arial" w:cs="Arial"/>
                  <w:sz w:val="24"/>
                  <w:szCs w:val="24"/>
                </w:rPr>
                <w:t>AS and A-level Psychology Specification Specifications for first teaching in 2015 (aqa.org.uk)</w:t>
              </w:r>
            </w:hyperlink>
            <w:r w:rsidR="00300BC3" w:rsidRPr="00CD5D4D">
              <w:rPr>
                <w:rFonts w:ascii="Arial" w:hAnsi="Arial" w:cs="Arial"/>
                <w:sz w:val="24"/>
                <w:szCs w:val="24"/>
              </w:rPr>
              <w:t xml:space="preserve"> </w:t>
            </w:r>
          </w:p>
          <w:p w:rsidR="00300BC3" w:rsidRPr="00CD5D4D" w:rsidRDefault="00300BC3" w:rsidP="00300BC3">
            <w:pPr>
              <w:jc w:val="right"/>
              <w:rPr>
                <w:rFonts w:ascii="Arial" w:eastAsia="Calibri" w:hAnsi="Arial" w:cs="Arial"/>
                <w:sz w:val="24"/>
                <w:szCs w:val="24"/>
                <w:lang w:eastAsia="en-GB"/>
              </w:rPr>
            </w:pPr>
          </w:p>
        </w:tc>
      </w:tr>
      <w:tr w:rsidR="00300BC3" w:rsidRPr="00E24D04" w:rsidTr="00CD5D4D">
        <w:tc>
          <w:tcPr>
            <w:tcW w:w="1702" w:type="dxa"/>
          </w:tcPr>
          <w:p w:rsidR="00300BC3" w:rsidRPr="00E24D04" w:rsidRDefault="00582A03" w:rsidP="00300BC3">
            <w:pPr>
              <w:tabs>
                <w:tab w:val="left" w:pos="2040"/>
              </w:tabs>
              <w:rPr>
                <w:sz w:val="24"/>
                <w:szCs w:val="24"/>
              </w:rPr>
            </w:pPr>
            <w:r>
              <w:rPr>
                <w:sz w:val="24"/>
                <w:szCs w:val="24"/>
              </w:rPr>
              <w:t xml:space="preserve">Cultural capital/ </w:t>
            </w:r>
            <w:r w:rsidR="007A0ABE">
              <w:rPr>
                <w:sz w:val="24"/>
                <w:szCs w:val="24"/>
              </w:rPr>
              <w:t>E</w:t>
            </w:r>
            <w:r w:rsidR="00300BC3" w:rsidRPr="00E24D04">
              <w:rPr>
                <w:sz w:val="24"/>
                <w:szCs w:val="24"/>
              </w:rPr>
              <w:t>nrichment</w:t>
            </w:r>
          </w:p>
        </w:tc>
        <w:tc>
          <w:tcPr>
            <w:tcW w:w="10773" w:type="dxa"/>
            <w:tcBorders>
              <w:top w:val="single" w:sz="8" w:space="0" w:color="000000"/>
              <w:left w:val="single" w:sz="8" w:space="0" w:color="000000"/>
              <w:bottom w:val="single" w:sz="8" w:space="0" w:color="000000"/>
              <w:right w:val="single" w:sz="8" w:space="0" w:color="000000"/>
            </w:tcBorders>
            <w:shd w:val="clear" w:color="auto" w:fill="CDD4EA"/>
          </w:tcPr>
          <w:p w:rsidR="00300BC3" w:rsidRPr="00CD5D4D" w:rsidRDefault="00582A03" w:rsidP="00582A03">
            <w:pPr>
              <w:rPr>
                <w:rFonts w:ascii="Arial" w:eastAsia="Calibri" w:hAnsi="Arial" w:cs="Arial"/>
                <w:color w:val="000000" w:themeColor="dark1"/>
                <w:sz w:val="24"/>
                <w:szCs w:val="24"/>
                <w:lang w:eastAsia="en-GB"/>
              </w:rPr>
            </w:pPr>
            <w:r w:rsidRPr="00CD5D4D">
              <w:rPr>
                <w:rFonts w:ascii="Arial" w:eastAsia="Calibri" w:hAnsi="Arial" w:cs="Arial"/>
                <w:color w:val="000000" w:themeColor="dark1"/>
                <w:sz w:val="24"/>
                <w:szCs w:val="24"/>
                <w:lang w:eastAsia="en-GB"/>
              </w:rPr>
              <w:t xml:space="preserve">Research roles/careers discussed in psychopathology, </w:t>
            </w:r>
            <w:proofErr w:type="spellStart"/>
            <w:r w:rsidRPr="00CD5D4D">
              <w:rPr>
                <w:rFonts w:ascii="Arial" w:eastAsia="Calibri" w:hAnsi="Arial" w:cs="Arial"/>
                <w:color w:val="000000" w:themeColor="dark1"/>
                <w:sz w:val="24"/>
                <w:szCs w:val="24"/>
                <w:lang w:eastAsia="en-GB"/>
              </w:rPr>
              <w:t>inc</w:t>
            </w:r>
            <w:proofErr w:type="spellEnd"/>
            <w:r w:rsidRPr="00CD5D4D">
              <w:rPr>
                <w:rFonts w:ascii="Arial" w:eastAsia="Calibri" w:hAnsi="Arial" w:cs="Arial"/>
                <w:color w:val="000000" w:themeColor="dark1"/>
                <w:sz w:val="24"/>
                <w:szCs w:val="24"/>
                <w:lang w:eastAsia="en-GB"/>
              </w:rPr>
              <w:t xml:space="preserve"> the DSM. Research skills including how to conduct and analyse research. Students will experience taking part in research. Links made to the impact of the economy and social/political impact of research. Revision skills.</w:t>
            </w:r>
            <w:r w:rsidR="00CD5D4D" w:rsidRPr="00CD5D4D">
              <w:rPr>
                <w:rFonts w:ascii="Arial" w:eastAsia="Calibri" w:hAnsi="Arial" w:cs="Arial"/>
                <w:color w:val="000000" w:themeColor="dark1"/>
                <w:sz w:val="24"/>
                <w:szCs w:val="24"/>
                <w:lang w:eastAsia="en-GB"/>
              </w:rPr>
              <w:t xml:space="preserve"> </w:t>
            </w:r>
            <w:r w:rsidR="00300BC3" w:rsidRPr="00CD5D4D">
              <w:rPr>
                <w:rFonts w:ascii="Arial" w:eastAsia="Calibri" w:hAnsi="Arial" w:cs="Arial"/>
                <w:color w:val="000000" w:themeColor="dark1"/>
                <w:sz w:val="24"/>
                <w:szCs w:val="24"/>
                <w:lang w:eastAsia="en-GB"/>
              </w:rPr>
              <w:t xml:space="preserve">Links with Sunderland university – students provided with bespoke talks. Students to take part in research to provide additional understanding of psychological research methods. </w:t>
            </w:r>
          </w:p>
          <w:p w:rsidR="00300BC3" w:rsidRPr="00CD5D4D" w:rsidRDefault="00300BC3" w:rsidP="00300BC3">
            <w:pPr>
              <w:rPr>
                <w:rFonts w:ascii="Arial" w:eastAsia="Calibri" w:hAnsi="Arial" w:cs="Arial"/>
                <w:color w:val="000000" w:themeColor="dark1"/>
                <w:sz w:val="24"/>
                <w:szCs w:val="24"/>
                <w:lang w:eastAsia="en-GB"/>
              </w:rPr>
            </w:pPr>
            <w:r w:rsidRPr="00CD5D4D">
              <w:rPr>
                <w:rFonts w:ascii="Arial" w:eastAsia="Calibri" w:hAnsi="Arial" w:cs="Arial"/>
                <w:color w:val="000000" w:themeColor="dark1"/>
                <w:sz w:val="24"/>
                <w:szCs w:val="24"/>
                <w:lang w:eastAsia="en-GB"/>
              </w:rPr>
              <w:t xml:space="preserve">Research methods group. </w:t>
            </w:r>
          </w:p>
          <w:p w:rsidR="007A0ABE" w:rsidRPr="00CD5D4D" w:rsidRDefault="007A0ABE" w:rsidP="00300BC3">
            <w:pPr>
              <w:rPr>
                <w:rFonts w:ascii="Arial" w:eastAsia="Calibri" w:hAnsi="Arial" w:cs="Arial"/>
                <w:color w:val="000000" w:themeColor="dark1"/>
                <w:sz w:val="24"/>
                <w:szCs w:val="24"/>
                <w:lang w:eastAsia="en-GB"/>
              </w:rPr>
            </w:pPr>
            <w:r w:rsidRPr="00CD5D4D">
              <w:rPr>
                <w:rFonts w:ascii="Arial" w:eastAsia="Calibri" w:hAnsi="Arial" w:cs="Arial"/>
                <w:color w:val="000000" w:themeColor="dark1"/>
                <w:sz w:val="24"/>
                <w:szCs w:val="24"/>
                <w:lang w:eastAsia="en-GB"/>
              </w:rPr>
              <w:t>Podcasts.</w:t>
            </w:r>
          </w:p>
        </w:tc>
      </w:tr>
      <w:tr w:rsidR="00300BC3" w:rsidRPr="00E24D04" w:rsidTr="00CD5D4D">
        <w:tc>
          <w:tcPr>
            <w:tcW w:w="1702" w:type="dxa"/>
          </w:tcPr>
          <w:p w:rsidR="00300BC3" w:rsidRPr="00E24D04" w:rsidRDefault="00300BC3" w:rsidP="00300BC3">
            <w:pPr>
              <w:tabs>
                <w:tab w:val="left" w:pos="2040"/>
              </w:tabs>
              <w:rPr>
                <w:sz w:val="24"/>
                <w:szCs w:val="24"/>
              </w:rPr>
            </w:pPr>
            <w:r w:rsidRPr="00E24D04">
              <w:rPr>
                <w:sz w:val="24"/>
                <w:szCs w:val="24"/>
              </w:rPr>
              <w:t>Careers</w:t>
            </w:r>
          </w:p>
        </w:tc>
        <w:tc>
          <w:tcPr>
            <w:tcW w:w="10773" w:type="dxa"/>
            <w:tcBorders>
              <w:top w:val="single" w:sz="8" w:space="0" w:color="000000"/>
              <w:left w:val="single" w:sz="8" w:space="0" w:color="000000"/>
              <w:bottom w:val="single" w:sz="8" w:space="0" w:color="000000"/>
              <w:right w:val="single" w:sz="8" w:space="0" w:color="000000"/>
            </w:tcBorders>
            <w:shd w:val="clear" w:color="auto" w:fill="CDD4EA"/>
          </w:tcPr>
          <w:p w:rsidR="00300BC3" w:rsidRPr="00CD5D4D" w:rsidRDefault="00300BC3" w:rsidP="00300BC3">
            <w:pPr>
              <w:tabs>
                <w:tab w:val="left" w:pos="4520"/>
              </w:tabs>
              <w:rPr>
                <w:rFonts w:ascii="Arial" w:eastAsia="Times New Roman" w:hAnsi="Arial" w:cs="Arial"/>
                <w:sz w:val="24"/>
                <w:szCs w:val="24"/>
                <w:lang w:eastAsia="en-GB"/>
              </w:rPr>
            </w:pPr>
            <w:r w:rsidRPr="00CD5D4D">
              <w:rPr>
                <w:rFonts w:ascii="Arial" w:eastAsia="Times New Roman" w:hAnsi="Arial" w:cs="Arial"/>
                <w:sz w:val="24"/>
                <w:szCs w:val="24"/>
                <w:lang w:eastAsia="en-GB"/>
              </w:rPr>
              <w:t xml:space="preserve">Examples of careers include; </w:t>
            </w:r>
            <w:r w:rsidRPr="00CD5D4D">
              <w:rPr>
                <w:rFonts w:ascii="Arial" w:eastAsia="Times New Roman" w:hAnsi="Arial" w:cs="Arial"/>
                <w:sz w:val="24"/>
                <w:szCs w:val="24"/>
                <w:lang w:val="en-US" w:eastAsia="en-GB"/>
              </w:rPr>
              <w:t xml:space="preserve">Clinical psychologist, play therapist, sports psychologist, genetics counsellor, marriage/family therapist, mental health nurse, researcher, educational psychologist, forensic psychologist, marketing specialist, psychometrist.   </w:t>
            </w:r>
          </w:p>
          <w:p w:rsidR="00300BC3" w:rsidRPr="00CD5D4D" w:rsidRDefault="007A0ABE" w:rsidP="00300BC3">
            <w:pPr>
              <w:tabs>
                <w:tab w:val="left" w:pos="4520"/>
              </w:tabs>
              <w:rPr>
                <w:rFonts w:ascii="Arial" w:eastAsia="Times New Roman" w:hAnsi="Arial" w:cs="Arial"/>
                <w:sz w:val="24"/>
                <w:szCs w:val="24"/>
                <w:lang w:eastAsia="en-GB"/>
              </w:rPr>
            </w:pPr>
            <w:r w:rsidRPr="00CD5D4D">
              <w:rPr>
                <w:rFonts w:ascii="Arial" w:eastAsia="Times New Roman" w:hAnsi="Arial" w:cs="Arial"/>
                <w:sz w:val="24"/>
                <w:szCs w:val="24"/>
                <w:lang w:eastAsia="en-GB"/>
              </w:rPr>
              <w:t xml:space="preserve">Links made throughout the 2-year course on what some of these careers may look like and the tasks that may be undertaken by those who have a career in this area. Information displayed both inside and outside of the classroom to provide information for those who are considering a career in psychology. </w:t>
            </w:r>
          </w:p>
        </w:tc>
      </w:tr>
      <w:tr w:rsidR="00E24D04" w:rsidRPr="00E24D04" w:rsidTr="00CD5D4D">
        <w:tc>
          <w:tcPr>
            <w:tcW w:w="1702" w:type="dxa"/>
          </w:tcPr>
          <w:p w:rsidR="00E24D04" w:rsidRPr="00E24D04" w:rsidRDefault="00E24D04" w:rsidP="00300BC3">
            <w:pPr>
              <w:tabs>
                <w:tab w:val="left" w:pos="2040"/>
              </w:tabs>
              <w:rPr>
                <w:sz w:val="24"/>
                <w:szCs w:val="24"/>
              </w:rPr>
            </w:pPr>
            <w:r w:rsidRPr="00E24D04">
              <w:rPr>
                <w:sz w:val="24"/>
                <w:szCs w:val="24"/>
              </w:rPr>
              <w:t>Reading</w:t>
            </w:r>
          </w:p>
        </w:tc>
        <w:tc>
          <w:tcPr>
            <w:tcW w:w="10773" w:type="dxa"/>
            <w:tcBorders>
              <w:top w:val="single" w:sz="8" w:space="0" w:color="000000"/>
              <w:left w:val="single" w:sz="8" w:space="0" w:color="000000"/>
              <w:bottom w:val="single" w:sz="8" w:space="0" w:color="000000"/>
              <w:right w:val="single" w:sz="8" w:space="0" w:color="000000"/>
            </w:tcBorders>
            <w:shd w:val="clear" w:color="auto" w:fill="CDD4EA"/>
          </w:tcPr>
          <w:p w:rsidR="00E24D04" w:rsidRPr="00CD5D4D" w:rsidRDefault="007A0ABE" w:rsidP="00300BC3">
            <w:pPr>
              <w:tabs>
                <w:tab w:val="left" w:pos="4520"/>
              </w:tabs>
              <w:rPr>
                <w:rFonts w:ascii="Arial" w:eastAsia="Times New Roman" w:hAnsi="Arial" w:cs="Arial"/>
                <w:sz w:val="24"/>
                <w:szCs w:val="24"/>
                <w:lang w:eastAsia="en-GB"/>
              </w:rPr>
            </w:pPr>
            <w:r w:rsidRPr="00CD5D4D">
              <w:rPr>
                <w:rFonts w:ascii="Arial" w:eastAsia="Times New Roman" w:hAnsi="Arial" w:cs="Arial"/>
                <w:sz w:val="24"/>
                <w:szCs w:val="24"/>
                <w:lang w:eastAsia="en-GB"/>
              </w:rPr>
              <w:t>S</w:t>
            </w:r>
            <w:r w:rsidR="00E24D04" w:rsidRPr="00CD5D4D">
              <w:rPr>
                <w:rFonts w:ascii="Arial" w:eastAsia="Times New Roman" w:hAnsi="Arial" w:cs="Arial"/>
                <w:sz w:val="24"/>
                <w:szCs w:val="24"/>
                <w:lang w:eastAsia="en-GB"/>
              </w:rPr>
              <w:t>tudents directed to reading throughout the year</w:t>
            </w:r>
            <w:r w:rsidRPr="00CD5D4D">
              <w:rPr>
                <w:rFonts w:ascii="Arial" w:eastAsia="Times New Roman" w:hAnsi="Arial" w:cs="Arial"/>
                <w:sz w:val="24"/>
                <w:szCs w:val="24"/>
                <w:lang w:eastAsia="en-GB"/>
              </w:rPr>
              <w:t>, reading lists are in the front of each booklet for each unit</w:t>
            </w:r>
            <w:r w:rsidR="00E24D04" w:rsidRPr="00CD5D4D">
              <w:rPr>
                <w:rFonts w:ascii="Arial" w:eastAsia="Times New Roman" w:hAnsi="Arial" w:cs="Arial"/>
                <w:sz w:val="24"/>
                <w:szCs w:val="24"/>
                <w:lang w:eastAsia="en-GB"/>
              </w:rPr>
              <w:t xml:space="preserve">. E.g. journal articles, news articles (BBC, guardian). Links made to current news articles e.g. Bruce Willis and Aphasia, or the psychology of vaccinations during Covid, neurorehabilitation. Scholarly reading provided for both year 12 and 13 students – directed time in tutor. This includes articles from </w:t>
            </w:r>
            <w:r w:rsidRPr="00CD5D4D">
              <w:rPr>
                <w:rFonts w:ascii="Arial" w:eastAsia="Times New Roman" w:hAnsi="Arial" w:cs="Arial"/>
                <w:sz w:val="24"/>
                <w:szCs w:val="24"/>
                <w:lang w:eastAsia="en-GB"/>
              </w:rPr>
              <w:t>S</w:t>
            </w:r>
            <w:r w:rsidR="00E24D04" w:rsidRPr="00CD5D4D">
              <w:rPr>
                <w:rFonts w:ascii="Arial" w:eastAsia="Times New Roman" w:hAnsi="Arial" w:cs="Arial"/>
                <w:sz w:val="24"/>
                <w:szCs w:val="24"/>
                <w:lang w:eastAsia="en-GB"/>
              </w:rPr>
              <w:t xml:space="preserve">cientific American </w:t>
            </w:r>
            <w:r w:rsidRPr="00CD5D4D">
              <w:rPr>
                <w:rFonts w:ascii="Arial" w:eastAsia="Times New Roman" w:hAnsi="Arial" w:cs="Arial"/>
                <w:sz w:val="24"/>
                <w:szCs w:val="24"/>
                <w:lang w:eastAsia="en-GB"/>
              </w:rPr>
              <w:t>M</w:t>
            </w:r>
            <w:r w:rsidR="00E24D04" w:rsidRPr="00CD5D4D">
              <w:rPr>
                <w:rFonts w:ascii="Arial" w:eastAsia="Times New Roman" w:hAnsi="Arial" w:cs="Arial"/>
                <w:sz w:val="24"/>
                <w:szCs w:val="24"/>
                <w:lang w:eastAsia="en-GB"/>
              </w:rPr>
              <w:t xml:space="preserve">ind and </w:t>
            </w:r>
            <w:r w:rsidRPr="00CD5D4D">
              <w:rPr>
                <w:rFonts w:ascii="Arial" w:eastAsia="Times New Roman" w:hAnsi="Arial" w:cs="Arial"/>
                <w:sz w:val="24"/>
                <w:szCs w:val="24"/>
                <w:lang w:eastAsia="en-GB"/>
              </w:rPr>
              <w:t xml:space="preserve">the </w:t>
            </w:r>
            <w:r w:rsidR="00E24D04" w:rsidRPr="00CD5D4D">
              <w:rPr>
                <w:rFonts w:ascii="Arial" w:eastAsia="Times New Roman" w:hAnsi="Arial" w:cs="Arial"/>
                <w:sz w:val="24"/>
                <w:szCs w:val="24"/>
                <w:lang w:eastAsia="en-GB"/>
              </w:rPr>
              <w:t>psychology review. Stocked bookshelf in classroom - some books related to AQA content, as well as additional books for a greater understanding of areas in psychology not taught on the spec. A list of book examples provided for extended reading outside of lessons e.g. The lucifer effect – Zimbardo.</w:t>
            </w:r>
            <w:r w:rsidRPr="00CD5D4D">
              <w:rPr>
                <w:rFonts w:ascii="Arial" w:eastAsia="Times New Roman" w:hAnsi="Arial" w:cs="Arial"/>
                <w:sz w:val="24"/>
                <w:szCs w:val="24"/>
                <w:lang w:eastAsia="en-GB"/>
              </w:rPr>
              <w:t xml:space="preserve"> Students will take part in one reading activity per half term (apart from the first half term) to develop an understating of articles written in psychology and broaden understating in various areas within psychology.</w:t>
            </w:r>
          </w:p>
        </w:tc>
      </w:tr>
    </w:tbl>
    <w:p w:rsidR="00300BC3" w:rsidRPr="00E24D04" w:rsidRDefault="00300BC3" w:rsidP="007606CD">
      <w:pPr>
        <w:tabs>
          <w:tab w:val="left" w:pos="2040"/>
        </w:tabs>
        <w:rPr>
          <w:sz w:val="24"/>
          <w:szCs w:val="24"/>
        </w:rPr>
      </w:pPr>
    </w:p>
    <w:sectPr w:rsidR="00300BC3" w:rsidRPr="00E24D04" w:rsidSect="00166A7F">
      <w:headerReference w:type="default" r:id="rId8"/>
      <w:footerReference w:type="default" r:id="rId9"/>
      <w:pgSz w:w="16838" w:h="11906" w:orient="landscape"/>
      <w:pgMar w:top="581" w:right="1440" w:bottom="142"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30C" w:rsidRDefault="002A330C" w:rsidP="002A330C">
      <w:pPr>
        <w:spacing w:after="0" w:line="240" w:lineRule="auto"/>
      </w:pPr>
      <w:r>
        <w:separator/>
      </w:r>
    </w:p>
  </w:endnote>
  <w:endnote w:type="continuationSeparator" w:id="0">
    <w:p w:rsidR="002A330C" w:rsidRDefault="002A330C" w:rsidP="002A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30C" w:rsidRDefault="002A330C">
    <w:pPr>
      <w:pStyle w:val="Footer"/>
    </w:pPr>
    <w:r>
      <w:rPr>
        <w:noProof/>
      </w:rPr>
      <w:drawing>
        <wp:anchor distT="0" distB="0" distL="114300" distR="114300" simplePos="0" relativeHeight="251658240" behindDoc="0" locked="0" layoutInCell="1" allowOverlap="1" wp14:anchorId="2FEDFDDA">
          <wp:simplePos x="0" y="0"/>
          <wp:positionH relativeFrom="margin">
            <wp:posOffset>8419465</wp:posOffset>
          </wp:positionH>
          <wp:positionV relativeFrom="bottomMargin">
            <wp:align>top</wp:align>
          </wp:positionV>
          <wp:extent cx="958732" cy="510799"/>
          <wp:effectExtent l="0" t="0" r="0" b="3810"/>
          <wp:wrapSquare wrapText="bothSides"/>
          <wp:docPr id="32" name="Google Shape;206;p28"/>
          <wp:cNvGraphicFramePr/>
          <a:graphic xmlns:a="http://schemas.openxmlformats.org/drawingml/2006/main">
            <a:graphicData uri="http://schemas.openxmlformats.org/drawingml/2006/picture">
              <pic:pic xmlns:pic="http://schemas.openxmlformats.org/drawingml/2006/picture">
                <pic:nvPicPr>
                  <pic:cNvPr id="206" name="Google Shape;206;p28"/>
                  <pic:cNvPicPr preferRelativeResize="0"/>
                </pic:nvPicPr>
                <pic:blipFill rotWithShape="1">
                  <a:blip r:embed="rId1">
                    <a:alphaModFix/>
                    <a:extLst>
                      <a:ext uri="{28A0092B-C50C-407E-A947-70E740481C1C}">
                        <a14:useLocalDpi xmlns:a14="http://schemas.microsoft.com/office/drawing/2010/main" val="0"/>
                      </a:ext>
                    </a:extLst>
                  </a:blip>
                  <a:srcRect/>
                  <a:stretch/>
                </pic:blipFill>
                <pic:spPr>
                  <a:xfrm>
                    <a:off x="0" y="0"/>
                    <a:ext cx="958732" cy="51079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30C" w:rsidRDefault="002A330C" w:rsidP="002A330C">
      <w:pPr>
        <w:spacing w:after="0" w:line="240" w:lineRule="auto"/>
      </w:pPr>
      <w:r>
        <w:separator/>
      </w:r>
    </w:p>
  </w:footnote>
  <w:footnote w:type="continuationSeparator" w:id="0">
    <w:p w:rsidR="002A330C" w:rsidRDefault="002A330C" w:rsidP="002A3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D04" w:rsidRPr="005A609A" w:rsidRDefault="00E24D04">
    <w:pPr>
      <w:pStyle w:val="Header"/>
      <w:rPr>
        <w:rFonts w:ascii="Arial Black" w:hAnsi="Arial Black"/>
        <w:sz w:val="36"/>
        <w:szCs w:val="36"/>
      </w:rPr>
    </w:pPr>
    <w:r w:rsidRPr="005A609A">
      <w:rPr>
        <w:rFonts w:ascii="Arial Black" w:hAnsi="Arial Black"/>
        <w:sz w:val="36"/>
        <w:szCs w:val="36"/>
      </w:rPr>
      <w:t xml:space="preserve">Progression model – </w:t>
    </w:r>
    <w:r w:rsidR="002F61C2">
      <w:rPr>
        <w:rFonts w:ascii="Arial Black" w:hAnsi="Arial Black"/>
        <w:sz w:val="36"/>
        <w:szCs w:val="36"/>
      </w:rPr>
      <w:t>P</w:t>
    </w:r>
    <w:r w:rsidRPr="005A609A">
      <w:rPr>
        <w:rFonts w:ascii="Arial Black" w:hAnsi="Arial Black"/>
        <w:sz w:val="36"/>
        <w:szCs w:val="36"/>
      </w:rPr>
      <w:t>sychology</w:t>
    </w:r>
  </w:p>
  <w:p w:rsidR="005A609A" w:rsidRDefault="005A609A">
    <w:pPr>
      <w:pStyle w:val="Header"/>
    </w:pPr>
  </w:p>
  <w:p w:rsidR="005A609A" w:rsidRDefault="005A609A">
    <w:pPr>
      <w:pStyle w:val="Header"/>
    </w:pPr>
  </w:p>
  <w:p w:rsidR="005A609A" w:rsidRDefault="005A6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C7D28"/>
    <w:multiLevelType w:val="hybridMultilevel"/>
    <w:tmpl w:val="2A767D40"/>
    <w:lvl w:ilvl="0" w:tplc="BD2A9F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E12AF"/>
    <w:multiLevelType w:val="hybridMultilevel"/>
    <w:tmpl w:val="8B969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996705"/>
    <w:multiLevelType w:val="hybridMultilevel"/>
    <w:tmpl w:val="4E34A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5E2514"/>
    <w:multiLevelType w:val="hybridMultilevel"/>
    <w:tmpl w:val="61765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CD"/>
    <w:rsid w:val="00000D19"/>
    <w:rsid w:val="00065D40"/>
    <w:rsid w:val="00165657"/>
    <w:rsid w:val="00166A7F"/>
    <w:rsid w:val="001810DA"/>
    <w:rsid w:val="00181E0D"/>
    <w:rsid w:val="00197535"/>
    <w:rsid w:val="001F2056"/>
    <w:rsid w:val="002A330C"/>
    <w:rsid w:val="002F61C2"/>
    <w:rsid w:val="00300BC3"/>
    <w:rsid w:val="00307DDB"/>
    <w:rsid w:val="00337E03"/>
    <w:rsid w:val="00341C09"/>
    <w:rsid w:val="004A7901"/>
    <w:rsid w:val="00582A03"/>
    <w:rsid w:val="005A609A"/>
    <w:rsid w:val="00663023"/>
    <w:rsid w:val="006B6AE6"/>
    <w:rsid w:val="007606CD"/>
    <w:rsid w:val="007A0ABE"/>
    <w:rsid w:val="007E58C4"/>
    <w:rsid w:val="008334B8"/>
    <w:rsid w:val="00863D5B"/>
    <w:rsid w:val="008649C9"/>
    <w:rsid w:val="008C291A"/>
    <w:rsid w:val="00944F69"/>
    <w:rsid w:val="009514C5"/>
    <w:rsid w:val="00965FE9"/>
    <w:rsid w:val="00987C6B"/>
    <w:rsid w:val="00A5677A"/>
    <w:rsid w:val="00A73B5B"/>
    <w:rsid w:val="00AF7C3D"/>
    <w:rsid w:val="00B018E7"/>
    <w:rsid w:val="00B54DA0"/>
    <w:rsid w:val="00B750EC"/>
    <w:rsid w:val="00BF235F"/>
    <w:rsid w:val="00C4244A"/>
    <w:rsid w:val="00C7721B"/>
    <w:rsid w:val="00C86574"/>
    <w:rsid w:val="00CB2535"/>
    <w:rsid w:val="00CD2014"/>
    <w:rsid w:val="00CD5D4D"/>
    <w:rsid w:val="00DF543D"/>
    <w:rsid w:val="00E1124B"/>
    <w:rsid w:val="00E24D04"/>
    <w:rsid w:val="00E75288"/>
    <w:rsid w:val="00EE7BE1"/>
    <w:rsid w:val="00FF0054"/>
    <w:rsid w:val="00FF1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EC703F"/>
  <w15:chartTrackingRefBased/>
  <w15:docId w15:val="{86FE6C83-8CF7-4F74-8E09-6CEAFC4F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6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6AE6"/>
    <w:pPr>
      <w:ind w:left="720"/>
      <w:contextualSpacing/>
    </w:pPr>
  </w:style>
  <w:style w:type="paragraph" w:styleId="Header">
    <w:name w:val="header"/>
    <w:basedOn w:val="Normal"/>
    <w:link w:val="HeaderChar"/>
    <w:uiPriority w:val="99"/>
    <w:unhideWhenUsed/>
    <w:rsid w:val="002A3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30C"/>
  </w:style>
  <w:style w:type="paragraph" w:styleId="Footer">
    <w:name w:val="footer"/>
    <w:basedOn w:val="Normal"/>
    <w:link w:val="FooterChar"/>
    <w:uiPriority w:val="99"/>
    <w:unhideWhenUsed/>
    <w:rsid w:val="002A3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30C"/>
  </w:style>
  <w:style w:type="character" w:styleId="Hyperlink">
    <w:name w:val="Hyperlink"/>
    <w:basedOn w:val="DefaultParagraphFont"/>
    <w:uiPriority w:val="99"/>
    <w:semiHidden/>
    <w:unhideWhenUsed/>
    <w:rsid w:val="00B018E7"/>
    <w:rPr>
      <w:color w:val="0000FF"/>
      <w:u w:val="single"/>
    </w:rPr>
  </w:style>
  <w:style w:type="table" w:styleId="TableGrid">
    <w:name w:val="Table Grid"/>
    <w:basedOn w:val="TableNormal"/>
    <w:uiPriority w:val="39"/>
    <w:rsid w:val="0030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E24D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A73B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282">
      <w:bodyDiv w:val="1"/>
      <w:marLeft w:val="0"/>
      <w:marRight w:val="0"/>
      <w:marTop w:val="0"/>
      <w:marBottom w:val="0"/>
      <w:divBdr>
        <w:top w:val="none" w:sz="0" w:space="0" w:color="auto"/>
        <w:left w:val="none" w:sz="0" w:space="0" w:color="auto"/>
        <w:bottom w:val="none" w:sz="0" w:space="0" w:color="auto"/>
        <w:right w:val="none" w:sz="0" w:space="0" w:color="auto"/>
      </w:divBdr>
    </w:div>
    <w:div w:id="85394839">
      <w:bodyDiv w:val="1"/>
      <w:marLeft w:val="0"/>
      <w:marRight w:val="0"/>
      <w:marTop w:val="0"/>
      <w:marBottom w:val="0"/>
      <w:divBdr>
        <w:top w:val="none" w:sz="0" w:space="0" w:color="auto"/>
        <w:left w:val="none" w:sz="0" w:space="0" w:color="auto"/>
        <w:bottom w:val="none" w:sz="0" w:space="0" w:color="auto"/>
        <w:right w:val="none" w:sz="0" w:space="0" w:color="auto"/>
      </w:divBdr>
    </w:div>
    <w:div w:id="178543927">
      <w:bodyDiv w:val="1"/>
      <w:marLeft w:val="0"/>
      <w:marRight w:val="0"/>
      <w:marTop w:val="0"/>
      <w:marBottom w:val="0"/>
      <w:divBdr>
        <w:top w:val="none" w:sz="0" w:space="0" w:color="auto"/>
        <w:left w:val="none" w:sz="0" w:space="0" w:color="auto"/>
        <w:bottom w:val="none" w:sz="0" w:space="0" w:color="auto"/>
        <w:right w:val="none" w:sz="0" w:space="0" w:color="auto"/>
      </w:divBdr>
    </w:div>
    <w:div w:id="726689441">
      <w:bodyDiv w:val="1"/>
      <w:marLeft w:val="0"/>
      <w:marRight w:val="0"/>
      <w:marTop w:val="0"/>
      <w:marBottom w:val="0"/>
      <w:divBdr>
        <w:top w:val="none" w:sz="0" w:space="0" w:color="auto"/>
        <w:left w:val="none" w:sz="0" w:space="0" w:color="auto"/>
        <w:bottom w:val="none" w:sz="0" w:space="0" w:color="auto"/>
        <w:right w:val="none" w:sz="0" w:space="0" w:color="auto"/>
      </w:divBdr>
    </w:div>
    <w:div w:id="8271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lestore.aqa.org.uk/resources/psychology/specifications/AQA-7181-7182-SP-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Erskine</dc:creator>
  <cp:keywords/>
  <dc:description/>
  <cp:lastModifiedBy>Emma Erskine</cp:lastModifiedBy>
  <cp:revision>2</cp:revision>
  <dcterms:created xsi:type="dcterms:W3CDTF">2024-07-18T10:46:00Z</dcterms:created>
  <dcterms:modified xsi:type="dcterms:W3CDTF">2024-07-18T10:46:00Z</dcterms:modified>
</cp:coreProperties>
</file>